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2DF10C3" w14:textId="439C1F78" w:rsidR="00640911" w:rsidRPr="00815F58" w:rsidRDefault="00815F58" w:rsidP="00815F58">
      <w:pPr>
        <w:spacing w:after="56"/>
        <w:ind w:left="10" w:right="-15"/>
        <w:jc w:val="center"/>
        <w:rPr>
          <w:b/>
          <w:sz w:val="32"/>
        </w:rPr>
      </w:pPr>
      <w:r>
        <w:rPr>
          <w:b/>
        </w:rPr>
        <w:t xml:space="preserve">          </w:t>
      </w:r>
    </w:p>
    <w:p w14:paraId="543B3CDF" w14:textId="77777777" w:rsidR="00640911" w:rsidRDefault="00640911" w:rsidP="00640911">
      <w:pPr>
        <w:spacing w:after="69"/>
        <w:ind w:left="10" w:right="-15"/>
        <w:jc w:val="center"/>
      </w:pPr>
      <w:r>
        <w:rPr>
          <w:b/>
          <w:sz w:val="40"/>
        </w:rPr>
        <w:t>CENTER OF INNOVATIVE AND APPLIED BIOPROCESSING (CIAB)</w:t>
      </w:r>
    </w:p>
    <w:p w14:paraId="7F9B22FB" w14:textId="77777777" w:rsidR="00640911" w:rsidRDefault="00640911" w:rsidP="00640911">
      <w:pPr>
        <w:spacing w:after="56"/>
        <w:ind w:left="10" w:right="-15"/>
        <w:jc w:val="center"/>
      </w:pPr>
      <w:r>
        <w:rPr>
          <w:b/>
          <w:sz w:val="32"/>
        </w:rPr>
        <w:t xml:space="preserve">Department of Biotechnology,  </w:t>
      </w:r>
    </w:p>
    <w:p w14:paraId="7D99ED91" w14:textId="77777777" w:rsidR="00640911" w:rsidRDefault="00640911" w:rsidP="00640911">
      <w:pPr>
        <w:spacing w:after="56"/>
        <w:ind w:left="10" w:right="-15"/>
        <w:jc w:val="center"/>
      </w:pPr>
      <w:r>
        <w:rPr>
          <w:b/>
          <w:sz w:val="32"/>
        </w:rPr>
        <w:t xml:space="preserve">Ministry of Science &amp; Technology </w:t>
      </w:r>
    </w:p>
    <w:p w14:paraId="153BD395" w14:textId="77777777" w:rsidR="00640911" w:rsidRDefault="00640911" w:rsidP="00640911">
      <w:pPr>
        <w:spacing w:after="56"/>
        <w:ind w:left="10" w:right="-15"/>
        <w:jc w:val="center"/>
        <w:rPr>
          <w:b/>
          <w:sz w:val="32"/>
        </w:rPr>
      </w:pPr>
      <w:r>
        <w:rPr>
          <w:b/>
          <w:sz w:val="32"/>
        </w:rPr>
        <w:t xml:space="preserve">(Govt. of India) </w:t>
      </w:r>
    </w:p>
    <w:p w14:paraId="577008B2" w14:textId="77777777" w:rsidR="00815F58" w:rsidRDefault="00815F58" w:rsidP="00640911">
      <w:pPr>
        <w:spacing w:after="56"/>
        <w:ind w:left="10" w:right="-15"/>
        <w:jc w:val="center"/>
        <w:rPr>
          <w:b/>
          <w:sz w:val="32"/>
        </w:rPr>
      </w:pPr>
    </w:p>
    <w:p w14:paraId="59299D51" w14:textId="77777777" w:rsidR="00815F58" w:rsidRDefault="00815F58" w:rsidP="00640911">
      <w:pPr>
        <w:spacing w:after="56"/>
        <w:ind w:left="10" w:right="-15"/>
        <w:jc w:val="center"/>
        <w:rPr>
          <w:b/>
          <w:sz w:val="32"/>
        </w:rPr>
      </w:pPr>
    </w:p>
    <w:p w14:paraId="000A8729" w14:textId="60E34029" w:rsidR="00815F58" w:rsidRDefault="00815F58" w:rsidP="00815F58">
      <w:pPr>
        <w:spacing w:after="56"/>
        <w:ind w:left="10" w:right="-15"/>
        <w:jc w:val="center"/>
        <w:rPr>
          <w:b/>
          <w:sz w:val="32"/>
        </w:rPr>
      </w:pPr>
      <w:r w:rsidRPr="00815F58">
        <w:rPr>
          <w:b/>
          <w:sz w:val="32"/>
        </w:rPr>
        <w:t>Tender Notice No.: CIAB/7(</w:t>
      </w:r>
      <w:r w:rsidR="0033449A">
        <w:rPr>
          <w:b/>
          <w:sz w:val="32"/>
        </w:rPr>
        <w:t>2</w:t>
      </w:r>
      <w:r w:rsidR="00AA2561">
        <w:rPr>
          <w:b/>
          <w:sz w:val="32"/>
        </w:rPr>
        <w:t>6</w:t>
      </w:r>
      <w:r w:rsidRPr="00815F58">
        <w:rPr>
          <w:b/>
          <w:sz w:val="32"/>
        </w:rPr>
        <w:t>)/20</w:t>
      </w:r>
      <w:r w:rsidR="005D48DF">
        <w:rPr>
          <w:b/>
          <w:sz w:val="32"/>
        </w:rPr>
        <w:t>16</w:t>
      </w:r>
      <w:r w:rsidRPr="00815F58">
        <w:rPr>
          <w:b/>
          <w:sz w:val="32"/>
        </w:rPr>
        <w:t>-Works</w:t>
      </w:r>
    </w:p>
    <w:p w14:paraId="188FA13F" w14:textId="2EEFD1FD" w:rsidR="00815F58" w:rsidRPr="00815F58" w:rsidRDefault="00815F58" w:rsidP="00815F58">
      <w:pPr>
        <w:spacing w:after="56"/>
        <w:ind w:left="10" w:right="-15"/>
        <w:jc w:val="center"/>
        <w:rPr>
          <w:b/>
          <w:sz w:val="32"/>
        </w:rPr>
      </w:pPr>
      <w:r w:rsidRPr="00815F58">
        <w:rPr>
          <w:b/>
          <w:sz w:val="32"/>
        </w:rPr>
        <w:tab/>
      </w:r>
    </w:p>
    <w:p w14:paraId="108B9428" w14:textId="77777777" w:rsidR="00640911" w:rsidRDefault="00640911" w:rsidP="00640911">
      <w:pPr>
        <w:spacing w:after="56"/>
        <w:ind w:left="10" w:right="-15"/>
        <w:jc w:val="center"/>
      </w:pPr>
    </w:p>
    <w:p w14:paraId="5393BA9F" w14:textId="77777777" w:rsidR="001E7B97" w:rsidRPr="004D595B" w:rsidRDefault="001E7B97" w:rsidP="001E7B97">
      <w:pPr>
        <w:spacing w:line="259" w:lineRule="auto"/>
        <w:ind w:right="1"/>
        <w:jc w:val="center"/>
        <w:rPr>
          <w:rFonts w:ascii="Arial" w:hAnsi="Arial" w:cs="Arial"/>
          <w:b/>
          <w:bCs/>
          <w:sz w:val="32"/>
          <w:szCs w:val="32"/>
        </w:rPr>
      </w:pPr>
      <w:r>
        <w:rPr>
          <w:noProof/>
          <w:lang w:val="en-IN" w:eastAsia="en-IN" w:bidi="hi-IN"/>
        </w:rPr>
        <w:drawing>
          <wp:anchor distT="0" distB="0" distL="114300" distR="114300" simplePos="0" relativeHeight="251659264" behindDoc="0" locked="0" layoutInCell="1" allowOverlap="1" wp14:anchorId="60A0A78D" wp14:editId="1CF57B65">
            <wp:simplePos x="0" y="0"/>
            <wp:positionH relativeFrom="column">
              <wp:posOffset>1854200</wp:posOffset>
            </wp:positionH>
            <wp:positionV relativeFrom="paragraph">
              <wp:posOffset>48260</wp:posOffset>
            </wp:positionV>
            <wp:extent cx="2105025" cy="1933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95B">
        <w:rPr>
          <w:rFonts w:ascii="Arial" w:hAnsi="Arial" w:cs="Arial"/>
          <w:b/>
          <w:bCs/>
          <w:sz w:val="32"/>
          <w:szCs w:val="32"/>
        </w:rPr>
        <w:t xml:space="preserve"> </w:t>
      </w:r>
    </w:p>
    <w:p w14:paraId="656B3E06" w14:textId="77777777" w:rsidR="001E7B97" w:rsidRDefault="001E7B97" w:rsidP="001E7B97">
      <w:pPr>
        <w:spacing w:line="259" w:lineRule="auto"/>
        <w:ind w:right="1"/>
        <w:jc w:val="center"/>
        <w:rPr>
          <w:b/>
        </w:rPr>
      </w:pPr>
    </w:p>
    <w:p w14:paraId="5E376B55" w14:textId="77777777" w:rsidR="001E7B97" w:rsidRDefault="001E7B97" w:rsidP="001E7B97">
      <w:pPr>
        <w:spacing w:line="259" w:lineRule="auto"/>
        <w:ind w:right="1"/>
        <w:jc w:val="center"/>
        <w:rPr>
          <w:b/>
        </w:rPr>
      </w:pPr>
    </w:p>
    <w:p w14:paraId="44F5E27D" w14:textId="77777777" w:rsidR="00086E67" w:rsidRDefault="001E7B97" w:rsidP="001E7B97">
      <w:pPr>
        <w:spacing w:line="259" w:lineRule="auto"/>
        <w:ind w:right="1"/>
        <w:rPr>
          <w:b/>
        </w:rPr>
      </w:pPr>
      <w:r>
        <w:rPr>
          <w:b/>
        </w:rPr>
        <w:t xml:space="preserve">                                      </w:t>
      </w:r>
    </w:p>
    <w:p w14:paraId="0F1D7F16" w14:textId="27FEB5EB" w:rsidR="001E7B97" w:rsidRDefault="001E7B97" w:rsidP="001E7B97">
      <w:pPr>
        <w:spacing w:line="259" w:lineRule="auto"/>
        <w:ind w:right="1"/>
        <w:rPr>
          <w:b/>
        </w:rPr>
      </w:pPr>
      <w:r>
        <w:rPr>
          <w:b/>
        </w:rPr>
        <w:br w:type="textWrapping" w:clear="all"/>
      </w:r>
    </w:p>
    <w:p w14:paraId="4157A330" w14:textId="77777777" w:rsidR="00815F58" w:rsidRDefault="00815F58" w:rsidP="001E7B97">
      <w:pPr>
        <w:spacing w:line="259" w:lineRule="auto"/>
        <w:ind w:right="1"/>
        <w:rPr>
          <w:b/>
        </w:rPr>
      </w:pPr>
    </w:p>
    <w:p w14:paraId="79A13559" w14:textId="77777777" w:rsidR="001E7B97" w:rsidRDefault="001E7B97" w:rsidP="001E7B97">
      <w:pPr>
        <w:spacing w:line="259" w:lineRule="auto"/>
        <w:ind w:right="1"/>
      </w:pPr>
      <w:r>
        <w:rPr>
          <w:b/>
        </w:rPr>
        <w:t xml:space="preserve"> </w:t>
      </w:r>
    </w:p>
    <w:p w14:paraId="388886AD" w14:textId="59DD5A9A" w:rsidR="001E7B97" w:rsidRPr="00632D86" w:rsidRDefault="00640911" w:rsidP="00640911">
      <w:pPr>
        <w:spacing w:line="259" w:lineRule="auto"/>
        <w:ind w:left="2880" w:right="63" w:firstLine="720"/>
        <w:rPr>
          <w:rFonts w:ascii="Arial" w:hAnsi="Arial" w:cs="Arial"/>
          <w:b/>
          <w:bCs/>
          <w:sz w:val="28"/>
          <w:szCs w:val="28"/>
        </w:rPr>
      </w:pPr>
      <w:r w:rsidRPr="00632D86">
        <w:rPr>
          <w:rFonts w:ascii="Arial" w:hAnsi="Arial" w:cs="Arial"/>
          <w:b/>
          <w:bCs/>
          <w:sz w:val="28"/>
          <w:szCs w:val="28"/>
        </w:rPr>
        <w:t>Tender notice f</w:t>
      </w:r>
      <w:r w:rsidR="001E7B97" w:rsidRPr="00632D86">
        <w:rPr>
          <w:rFonts w:ascii="Arial" w:hAnsi="Arial" w:cs="Arial"/>
          <w:b/>
          <w:bCs/>
          <w:sz w:val="28"/>
          <w:szCs w:val="28"/>
        </w:rPr>
        <w:t>or</w:t>
      </w:r>
    </w:p>
    <w:p w14:paraId="614D5AC8" w14:textId="77777777" w:rsidR="001E7B97" w:rsidRPr="00411E45" w:rsidRDefault="001E7B97" w:rsidP="001E7B97">
      <w:pPr>
        <w:spacing w:line="259" w:lineRule="auto"/>
        <w:ind w:right="1"/>
        <w:jc w:val="center"/>
        <w:rPr>
          <w:rFonts w:ascii="Arial" w:hAnsi="Arial" w:cs="Arial"/>
          <w:b/>
          <w:bCs/>
          <w:sz w:val="32"/>
          <w:szCs w:val="32"/>
        </w:rPr>
      </w:pPr>
    </w:p>
    <w:p w14:paraId="7DAB7AEC" w14:textId="02779825" w:rsidR="001E7B97" w:rsidRPr="00632D86" w:rsidRDefault="00B55803" w:rsidP="00B55803">
      <w:pPr>
        <w:spacing w:after="4" w:line="249" w:lineRule="auto"/>
        <w:ind w:right="49"/>
        <w:jc w:val="both"/>
        <w:rPr>
          <w:b/>
          <w:sz w:val="28"/>
          <w:szCs w:val="28"/>
        </w:rPr>
      </w:pPr>
      <w:r>
        <w:rPr>
          <w:b/>
          <w:sz w:val="28"/>
          <w:szCs w:val="28"/>
        </w:rPr>
        <w:t xml:space="preserve">Serviceability checks and refilling </w:t>
      </w:r>
      <w:r w:rsidR="0033449A">
        <w:rPr>
          <w:b/>
          <w:sz w:val="28"/>
          <w:szCs w:val="28"/>
        </w:rPr>
        <w:t xml:space="preserve">of </w:t>
      </w:r>
      <w:r>
        <w:rPr>
          <w:b/>
          <w:sz w:val="28"/>
          <w:szCs w:val="28"/>
        </w:rPr>
        <w:t xml:space="preserve">Automatic Fire detection and </w:t>
      </w:r>
      <w:r w:rsidR="000B5834">
        <w:rPr>
          <w:b/>
          <w:sz w:val="28"/>
          <w:szCs w:val="28"/>
        </w:rPr>
        <w:t>Fire Suppression system</w:t>
      </w:r>
      <w:r w:rsidR="00AA2561" w:rsidRPr="00632D86">
        <w:rPr>
          <w:b/>
          <w:sz w:val="28"/>
          <w:szCs w:val="28"/>
        </w:rPr>
        <w:t xml:space="preserve"> </w:t>
      </w:r>
      <w:r w:rsidR="00825883">
        <w:rPr>
          <w:b/>
          <w:sz w:val="28"/>
          <w:szCs w:val="28"/>
        </w:rPr>
        <w:t>FM-200 gas</w:t>
      </w:r>
      <w:r w:rsidR="005D48DF">
        <w:rPr>
          <w:b/>
          <w:sz w:val="28"/>
          <w:szCs w:val="28"/>
        </w:rPr>
        <w:t xml:space="preserve"> cylinder </w:t>
      </w:r>
      <w:r w:rsidR="00825883">
        <w:rPr>
          <w:b/>
          <w:sz w:val="28"/>
          <w:szCs w:val="28"/>
        </w:rPr>
        <w:t xml:space="preserve">(HFC-227ea) </w:t>
      </w:r>
      <w:r w:rsidR="001E7B97" w:rsidRPr="00632D86">
        <w:rPr>
          <w:b/>
          <w:sz w:val="28"/>
          <w:szCs w:val="28"/>
        </w:rPr>
        <w:t xml:space="preserve">in </w:t>
      </w:r>
      <w:r w:rsidR="00AA2561" w:rsidRPr="00632D86">
        <w:rPr>
          <w:b/>
          <w:sz w:val="28"/>
          <w:szCs w:val="28"/>
        </w:rPr>
        <w:t xml:space="preserve">CIAB </w:t>
      </w:r>
      <w:r w:rsidR="001E7B97" w:rsidRPr="00632D86">
        <w:rPr>
          <w:b/>
          <w:sz w:val="28"/>
          <w:szCs w:val="28"/>
        </w:rPr>
        <w:t>Lab</w:t>
      </w:r>
      <w:r w:rsidR="00AA2561" w:rsidRPr="00632D86">
        <w:rPr>
          <w:b/>
          <w:sz w:val="28"/>
          <w:szCs w:val="28"/>
        </w:rPr>
        <w:t>oratory</w:t>
      </w:r>
      <w:r w:rsidR="001E7B97" w:rsidRPr="00632D86">
        <w:rPr>
          <w:b/>
          <w:sz w:val="28"/>
          <w:szCs w:val="28"/>
        </w:rPr>
        <w:t xml:space="preserve"> building </w:t>
      </w:r>
    </w:p>
    <w:p w14:paraId="1BE9A9E7" w14:textId="77777777" w:rsidR="00640911" w:rsidRPr="001E7B97" w:rsidRDefault="00640911" w:rsidP="001E7B97">
      <w:pPr>
        <w:spacing w:after="4" w:line="249" w:lineRule="auto"/>
        <w:ind w:right="49"/>
        <w:jc w:val="both"/>
        <w:rPr>
          <w:b/>
          <w:sz w:val="32"/>
          <w:szCs w:val="32"/>
        </w:rPr>
      </w:pPr>
    </w:p>
    <w:p w14:paraId="3D49CF25" w14:textId="77777777" w:rsidR="001E7B97" w:rsidRDefault="001E7B97" w:rsidP="001E7B97">
      <w:pPr>
        <w:spacing w:line="259" w:lineRule="auto"/>
      </w:pPr>
    </w:p>
    <w:p w14:paraId="539C86BF" w14:textId="77777777" w:rsidR="001E7B97" w:rsidRDefault="001E7B97" w:rsidP="001E7B97">
      <w:pPr>
        <w:spacing w:line="259" w:lineRule="auto"/>
      </w:pPr>
    </w:p>
    <w:p w14:paraId="5127E911" w14:textId="77777777" w:rsidR="00A330AB" w:rsidRDefault="00A330AB" w:rsidP="001E7B97">
      <w:pPr>
        <w:spacing w:after="3" w:line="259" w:lineRule="auto"/>
        <w:ind w:right="50"/>
        <w:jc w:val="center"/>
        <w:rPr>
          <w:b/>
        </w:rPr>
      </w:pPr>
    </w:p>
    <w:p w14:paraId="0325106A" w14:textId="77777777" w:rsidR="00A330AB" w:rsidRDefault="00A330AB" w:rsidP="001E7B97">
      <w:pPr>
        <w:spacing w:after="3" w:line="259" w:lineRule="auto"/>
        <w:ind w:right="50"/>
        <w:jc w:val="center"/>
        <w:rPr>
          <w:b/>
        </w:rPr>
      </w:pPr>
    </w:p>
    <w:p w14:paraId="6E27C23B" w14:textId="77777777" w:rsidR="00640911" w:rsidRDefault="00640911">
      <w:pPr>
        <w:pStyle w:val="BodyText"/>
        <w:spacing w:before="1" w:line="234" w:lineRule="exact"/>
        <w:ind w:left="1340" w:right="1564"/>
        <w:jc w:val="center"/>
        <w:rPr>
          <w:rStyle w:val="Strong"/>
          <w:rFonts w:ascii="Trebuchet MS" w:hAnsi="Trebuchet MS"/>
          <w:color w:val="393939"/>
          <w:sz w:val="22"/>
          <w:szCs w:val="22"/>
        </w:rPr>
      </w:pPr>
    </w:p>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rPr>
          <w:rFonts w:ascii="Trebuchet MS" w:hAnsi="Trebuchet MS"/>
          <w:color w:val="393939"/>
        </w:rP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29ADD774" w14:textId="77777777" w:rsidR="000A2078" w:rsidRDefault="000A2078">
      <w:pPr>
        <w:pStyle w:val="BodyText"/>
        <w:spacing w:line="234" w:lineRule="exact"/>
        <w:ind w:left="1439" w:right="1564"/>
        <w:jc w:val="center"/>
      </w:pPr>
    </w:p>
    <w:p w14:paraId="0D2F4EAB" w14:textId="77777777" w:rsidR="000A2078" w:rsidRDefault="000A2078">
      <w:pPr>
        <w:pStyle w:val="BodyText"/>
        <w:spacing w:line="234" w:lineRule="exact"/>
        <w:ind w:left="1439" w:right="1564"/>
        <w:jc w:val="center"/>
      </w:pPr>
    </w:p>
    <w:p w14:paraId="2266B562" w14:textId="77777777" w:rsidR="000A2078" w:rsidRDefault="000A2078">
      <w:pPr>
        <w:pStyle w:val="BodyText"/>
        <w:spacing w:line="234" w:lineRule="exact"/>
        <w:ind w:left="1439" w:right="1564"/>
        <w:jc w:val="center"/>
      </w:pPr>
    </w:p>
    <w:p w14:paraId="59493C81" w14:textId="77777777" w:rsidR="000A2078" w:rsidRDefault="000A2078">
      <w:pPr>
        <w:pStyle w:val="BodyText"/>
        <w:spacing w:line="234" w:lineRule="exact"/>
        <w:ind w:left="1439" w:right="1564"/>
        <w:jc w:val="center"/>
      </w:pPr>
    </w:p>
    <w:p w14:paraId="69A2FAC6" w14:textId="77777777" w:rsidR="000A2078" w:rsidRDefault="000A2078">
      <w:pPr>
        <w:pStyle w:val="BodyText"/>
        <w:spacing w:line="234" w:lineRule="exact"/>
        <w:ind w:left="1439" w:right="1564"/>
        <w:jc w:val="center"/>
      </w:pPr>
    </w:p>
    <w:p w14:paraId="6AE9B236" w14:textId="77777777" w:rsidR="000A2078" w:rsidRDefault="000A2078">
      <w:pPr>
        <w:pStyle w:val="BodyText"/>
        <w:spacing w:line="234" w:lineRule="exact"/>
        <w:ind w:left="1439" w:right="1564"/>
        <w:jc w:val="center"/>
      </w:pPr>
    </w:p>
    <w:p w14:paraId="77F06C3E" w14:textId="77777777" w:rsidR="00C21292" w:rsidRDefault="00C21292">
      <w:pPr>
        <w:pStyle w:val="BodyText"/>
      </w:pPr>
    </w:p>
    <w:p w14:paraId="2C7B7CEF" w14:textId="75AFAEFB" w:rsidR="000A2078" w:rsidRPr="003D343D" w:rsidRDefault="000B5CFE" w:rsidP="00EF02DD">
      <w:pPr>
        <w:pStyle w:val="BodyText"/>
        <w:tabs>
          <w:tab w:val="left" w:pos="7318"/>
        </w:tabs>
        <w:ind w:left="1048"/>
        <w:rPr>
          <w:b/>
          <w:sz w:val="24"/>
          <w:szCs w:val="24"/>
          <w:u w:val="single"/>
        </w:rPr>
      </w:pPr>
      <w:r>
        <w:rPr>
          <w:b/>
        </w:rPr>
        <w:t xml:space="preserve">                       </w:t>
      </w:r>
      <w:r w:rsidR="0082083E" w:rsidRPr="003D343D">
        <w:rPr>
          <w:b/>
          <w:sz w:val="24"/>
          <w:szCs w:val="24"/>
          <w:u w:val="single"/>
        </w:rPr>
        <w:t>Tender Notice</w:t>
      </w:r>
      <w:r w:rsidR="0082083E" w:rsidRPr="003D343D">
        <w:rPr>
          <w:b/>
          <w:spacing w:val="-10"/>
          <w:sz w:val="24"/>
          <w:szCs w:val="24"/>
          <w:u w:val="single"/>
        </w:rPr>
        <w:t xml:space="preserve"> </w:t>
      </w:r>
      <w:r w:rsidR="0082083E" w:rsidRPr="003D343D">
        <w:rPr>
          <w:b/>
          <w:sz w:val="24"/>
          <w:szCs w:val="24"/>
          <w:u w:val="single"/>
        </w:rPr>
        <w:t>No.:</w:t>
      </w:r>
      <w:r w:rsidR="0082083E" w:rsidRPr="003D343D">
        <w:rPr>
          <w:b/>
          <w:spacing w:val="-5"/>
          <w:sz w:val="24"/>
          <w:szCs w:val="24"/>
          <w:u w:val="single"/>
        </w:rPr>
        <w:t xml:space="preserve"> </w:t>
      </w:r>
      <w:r w:rsidRPr="003D343D">
        <w:rPr>
          <w:b/>
          <w:sz w:val="24"/>
          <w:szCs w:val="24"/>
          <w:u w:val="single"/>
        </w:rPr>
        <w:t>CIAB/7(</w:t>
      </w:r>
      <w:r w:rsidR="0033449A">
        <w:rPr>
          <w:b/>
          <w:sz w:val="24"/>
          <w:szCs w:val="24"/>
          <w:u w:val="single"/>
        </w:rPr>
        <w:t>2</w:t>
      </w:r>
      <w:r w:rsidR="00A330AB" w:rsidRPr="003D343D">
        <w:rPr>
          <w:b/>
          <w:sz w:val="24"/>
          <w:szCs w:val="24"/>
          <w:u w:val="single"/>
        </w:rPr>
        <w:t>6</w:t>
      </w:r>
      <w:r w:rsidRPr="003D343D">
        <w:rPr>
          <w:b/>
          <w:sz w:val="24"/>
          <w:szCs w:val="24"/>
          <w:u w:val="single"/>
        </w:rPr>
        <w:t>)/20</w:t>
      </w:r>
      <w:r w:rsidR="001A55B8">
        <w:rPr>
          <w:b/>
          <w:sz w:val="24"/>
          <w:szCs w:val="24"/>
          <w:u w:val="single"/>
        </w:rPr>
        <w:t>16</w:t>
      </w:r>
      <w:r w:rsidRPr="003D343D">
        <w:rPr>
          <w:b/>
          <w:sz w:val="24"/>
          <w:szCs w:val="24"/>
          <w:u w:val="single"/>
        </w:rPr>
        <w:t>-Works</w:t>
      </w:r>
      <w:r w:rsidR="0082083E" w:rsidRPr="003D343D">
        <w:rPr>
          <w:b/>
          <w:sz w:val="24"/>
          <w:szCs w:val="24"/>
          <w:u w:val="single"/>
        </w:rPr>
        <w:tab/>
      </w:r>
    </w:p>
    <w:p w14:paraId="14E94D5D" w14:textId="1874B218" w:rsidR="00C21292" w:rsidRDefault="00C26344" w:rsidP="00EF02DD">
      <w:pPr>
        <w:pStyle w:val="BodyText"/>
        <w:tabs>
          <w:tab w:val="left" w:pos="7318"/>
        </w:tabs>
        <w:ind w:left="1048"/>
        <w:rPr>
          <w:b/>
          <w:sz w:val="18"/>
        </w:rPr>
      </w:pPr>
      <w:r>
        <w:rPr>
          <w:b/>
          <w:sz w:val="22"/>
        </w:rPr>
        <w:tab/>
      </w:r>
    </w:p>
    <w:p w14:paraId="0344904B" w14:textId="696A5912" w:rsidR="00C21292" w:rsidRDefault="0082083E" w:rsidP="00385286">
      <w:pPr>
        <w:pStyle w:val="ListParagraph"/>
        <w:numPr>
          <w:ilvl w:val="0"/>
          <w:numId w:val="3"/>
        </w:numPr>
        <w:tabs>
          <w:tab w:val="left" w:pos="1048"/>
        </w:tabs>
        <w:spacing w:before="1" w:line="276" w:lineRule="auto"/>
        <w:ind w:right="20" w:firstLine="0"/>
        <w:rPr>
          <w:sz w:val="20"/>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p w14:paraId="40540657" w14:textId="77777777" w:rsidR="000A2078" w:rsidRPr="000A2078" w:rsidRDefault="000A2078" w:rsidP="000A2078">
      <w:pPr>
        <w:pStyle w:val="ListParagraph"/>
        <w:tabs>
          <w:tab w:val="left" w:pos="1048"/>
        </w:tabs>
        <w:spacing w:before="1" w:line="276" w:lineRule="auto"/>
        <w:ind w:right="20" w:firstLine="0"/>
        <w:rPr>
          <w:sz w:val="20"/>
        </w:rPr>
      </w:pP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1D1A1F2" w14:textId="6440141C" w:rsidR="00825883" w:rsidRPr="00632D86" w:rsidRDefault="0082083E" w:rsidP="00825883">
            <w:pPr>
              <w:spacing w:after="4" w:line="249" w:lineRule="auto"/>
              <w:ind w:right="49"/>
              <w:rPr>
                <w:b/>
                <w:sz w:val="28"/>
                <w:szCs w:val="28"/>
              </w:rPr>
            </w:pPr>
            <w:r>
              <w:rPr>
                <w:b/>
                <w:sz w:val="20"/>
              </w:rPr>
              <w:t xml:space="preserve">NAME OF </w:t>
            </w:r>
            <w:r w:rsidR="000B5CFE">
              <w:rPr>
                <w:b/>
                <w:sz w:val="20"/>
              </w:rPr>
              <w:t>WORK: -</w:t>
            </w:r>
            <w:r>
              <w:rPr>
                <w:b/>
                <w:sz w:val="20"/>
              </w:rPr>
              <w:t xml:space="preserve"> </w:t>
            </w:r>
            <w:r w:rsidR="00B55803">
              <w:rPr>
                <w:b/>
                <w:sz w:val="28"/>
                <w:szCs w:val="28"/>
              </w:rPr>
              <w:t>Serviceability checks and refilling of Automatic Fire detection and Fire Suppression system</w:t>
            </w:r>
            <w:r w:rsidR="00B55803" w:rsidRPr="00632D86">
              <w:rPr>
                <w:b/>
                <w:sz w:val="28"/>
                <w:szCs w:val="28"/>
              </w:rPr>
              <w:t xml:space="preserve"> </w:t>
            </w:r>
            <w:r w:rsidR="00B55803">
              <w:rPr>
                <w:b/>
                <w:sz w:val="28"/>
                <w:szCs w:val="28"/>
              </w:rPr>
              <w:t>FM-200 gas in CIAB building, Sector-81,</w:t>
            </w:r>
            <w:r w:rsidR="00825883">
              <w:rPr>
                <w:b/>
                <w:sz w:val="28"/>
                <w:szCs w:val="28"/>
              </w:rPr>
              <w:t xml:space="preserve"> Mohali</w:t>
            </w:r>
            <w:r w:rsidR="00825883" w:rsidRPr="00632D86">
              <w:rPr>
                <w:b/>
                <w:sz w:val="28"/>
                <w:szCs w:val="28"/>
              </w:rPr>
              <w:t xml:space="preserve"> </w:t>
            </w:r>
          </w:p>
          <w:p w14:paraId="78603B79" w14:textId="327C9E4C" w:rsidR="00C21292" w:rsidRDefault="00C21292" w:rsidP="000B5834">
            <w:pPr>
              <w:pStyle w:val="TableParagraph"/>
              <w:spacing w:before="103" w:line="360" w:lineRule="auto"/>
              <w:rPr>
                <w:b/>
                <w:sz w:val="20"/>
              </w:rPr>
            </w:pP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2C939FFF" w:rsidR="00C21292" w:rsidRDefault="0082083E" w:rsidP="0033449A">
            <w:pPr>
              <w:pStyle w:val="TableParagraph"/>
              <w:rPr>
                <w:b/>
                <w:sz w:val="20"/>
              </w:rPr>
            </w:pPr>
            <w:proofErr w:type="spellStart"/>
            <w:r>
              <w:rPr>
                <w:b/>
                <w:sz w:val="20"/>
              </w:rPr>
              <w:t>Rs</w:t>
            </w:r>
            <w:proofErr w:type="spellEnd"/>
            <w:r>
              <w:rPr>
                <w:b/>
                <w:sz w:val="20"/>
              </w:rPr>
              <w:t xml:space="preserve">. </w:t>
            </w:r>
            <w:r w:rsidR="0033449A">
              <w:rPr>
                <w:b/>
                <w:sz w:val="20"/>
              </w:rPr>
              <w:t>2</w:t>
            </w:r>
            <w:r w:rsidR="00B52C70">
              <w:rPr>
                <w:b/>
                <w:sz w:val="20"/>
              </w:rPr>
              <w:t>,</w:t>
            </w:r>
            <w:r w:rsidR="0033449A">
              <w:rPr>
                <w:b/>
                <w:sz w:val="20"/>
              </w:rPr>
              <w:t>29</w:t>
            </w:r>
            <w:r w:rsidR="000B5CFE">
              <w:rPr>
                <w:b/>
                <w:sz w:val="20"/>
              </w:rPr>
              <w:t>,</w:t>
            </w:r>
            <w:r w:rsidR="0033449A">
              <w:rPr>
                <w:b/>
                <w:sz w:val="20"/>
              </w:rPr>
              <w:t>876</w:t>
            </w:r>
            <w:r w:rsidR="000B5CFE">
              <w:rPr>
                <w:b/>
                <w:sz w:val="20"/>
              </w:rPr>
              <w:t>/-</w:t>
            </w:r>
            <w:r w:rsidR="003D343D">
              <w:rPr>
                <w:b/>
                <w:sz w:val="20"/>
              </w:rPr>
              <w:t>inclusive Tax</w:t>
            </w:r>
          </w:p>
        </w:tc>
        <w:tc>
          <w:tcPr>
            <w:tcW w:w="5152" w:type="dxa"/>
            <w:gridSpan w:val="2"/>
          </w:tcPr>
          <w:p w14:paraId="03B17131" w14:textId="55583C86" w:rsidR="00C21292" w:rsidRPr="005374AE" w:rsidRDefault="005374AE" w:rsidP="00A177CB">
            <w:pPr>
              <w:widowControl/>
              <w:autoSpaceDE/>
              <w:autoSpaceDN/>
              <w:spacing w:after="200" w:line="276" w:lineRule="auto"/>
              <w:contextualSpacing/>
              <w:rPr>
                <w:sz w:val="20"/>
              </w:rPr>
            </w:pPr>
            <w:r w:rsidRPr="005374AE">
              <w:rPr>
                <w:sz w:val="20"/>
              </w:rPr>
              <w:t xml:space="preserve">Bid Security declaration in the prescribed format on </w:t>
            </w:r>
            <w:r w:rsidR="00A177CB">
              <w:rPr>
                <w:sz w:val="20"/>
              </w:rPr>
              <w:t>letterhead</w:t>
            </w:r>
            <w:r w:rsidRPr="005374AE">
              <w:rPr>
                <w:sz w:val="20"/>
              </w:rPr>
              <w:t>.</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6500CFD6" w:rsidR="00C21292" w:rsidRDefault="0082083E" w:rsidP="0033449A">
            <w:pPr>
              <w:pStyle w:val="TableParagraph"/>
              <w:spacing w:before="118" w:line="240" w:lineRule="auto"/>
              <w:rPr>
                <w:b/>
                <w:sz w:val="20"/>
              </w:rPr>
            </w:pPr>
            <w:r>
              <w:rPr>
                <w:b/>
                <w:sz w:val="20"/>
              </w:rPr>
              <w:t>From :</w:t>
            </w:r>
            <w:r w:rsidR="0033449A">
              <w:rPr>
                <w:b/>
                <w:sz w:val="20"/>
              </w:rPr>
              <w:t>01</w:t>
            </w:r>
            <w:r w:rsidR="000B5CFE">
              <w:rPr>
                <w:b/>
                <w:sz w:val="20"/>
              </w:rPr>
              <w:t>.</w:t>
            </w:r>
            <w:r w:rsidR="009C4EFD">
              <w:rPr>
                <w:b/>
                <w:sz w:val="20"/>
              </w:rPr>
              <w:t>0</w:t>
            </w:r>
            <w:r w:rsidR="0033449A">
              <w:rPr>
                <w:b/>
                <w:sz w:val="20"/>
              </w:rPr>
              <w:t>3</w:t>
            </w:r>
            <w:r w:rsidR="000B5CFE">
              <w:rPr>
                <w:b/>
                <w:sz w:val="20"/>
              </w:rPr>
              <w:t>.202</w:t>
            </w:r>
            <w:r w:rsidR="009C4EFD">
              <w:rPr>
                <w:b/>
                <w:sz w:val="20"/>
              </w:rPr>
              <w:t>2</w:t>
            </w:r>
            <w:r w:rsidR="000B5CFE">
              <w:rPr>
                <w:b/>
                <w:sz w:val="20"/>
              </w:rPr>
              <w:t xml:space="preserve"> to </w:t>
            </w:r>
            <w:r w:rsidR="0033449A">
              <w:rPr>
                <w:b/>
                <w:sz w:val="20"/>
              </w:rPr>
              <w:t>14</w:t>
            </w:r>
            <w:r w:rsidR="000B5CFE">
              <w:rPr>
                <w:b/>
                <w:sz w:val="20"/>
              </w:rPr>
              <w:t>.</w:t>
            </w:r>
            <w:r w:rsidR="009C4EFD">
              <w:rPr>
                <w:b/>
                <w:sz w:val="20"/>
              </w:rPr>
              <w:t>0</w:t>
            </w:r>
            <w:r w:rsidR="008D1DF1">
              <w:rPr>
                <w:b/>
                <w:sz w:val="20"/>
              </w:rPr>
              <w:t>3</w:t>
            </w:r>
            <w:r w:rsidR="000B5CFE">
              <w:rPr>
                <w:b/>
                <w:sz w:val="20"/>
              </w:rPr>
              <w:t>.202</w:t>
            </w:r>
            <w:r w:rsidR="009C4EFD">
              <w:rPr>
                <w:b/>
                <w:sz w:val="20"/>
              </w:rPr>
              <w:t>2</w:t>
            </w:r>
          </w:p>
        </w:tc>
        <w:tc>
          <w:tcPr>
            <w:tcW w:w="5152" w:type="dxa"/>
            <w:gridSpan w:val="2"/>
          </w:tcPr>
          <w:p w14:paraId="45D156BF" w14:textId="6B9B8ED2" w:rsidR="00C21292" w:rsidRDefault="0082083E" w:rsidP="00A177CB">
            <w:pPr>
              <w:pStyle w:val="TableParagraph"/>
              <w:ind w:left="0"/>
              <w:rPr>
                <w:sz w:val="20"/>
              </w:rPr>
            </w:pPr>
            <w:r>
              <w:rPr>
                <w:sz w:val="20"/>
              </w:rPr>
              <w:t xml:space="preserve">Cost of Tender Documents </w:t>
            </w:r>
            <w:r w:rsidR="00A177CB">
              <w:rPr>
                <w:sz w:val="20"/>
              </w:rPr>
              <w:t>–Not applicable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10B0509B" w:rsidR="00C21292" w:rsidRDefault="0082083E" w:rsidP="0033449A">
            <w:pPr>
              <w:pStyle w:val="TableParagraph"/>
              <w:spacing w:before="22" w:line="240" w:lineRule="auto"/>
              <w:ind w:right="778"/>
              <w:rPr>
                <w:b/>
                <w:sz w:val="20"/>
              </w:rPr>
            </w:pPr>
            <w:r>
              <w:rPr>
                <w:b/>
                <w:sz w:val="20"/>
              </w:rPr>
              <w:t xml:space="preserve">Till </w:t>
            </w:r>
            <w:r w:rsidR="00A330AB">
              <w:rPr>
                <w:b/>
                <w:sz w:val="20"/>
              </w:rPr>
              <w:t>15</w:t>
            </w:r>
            <w:r>
              <w:rPr>
                <w:b/>
                <w:sz w:val="20"/>
              </w:rPr>
              <w:t xml:space="preserve">:00 hours on </w:t>
            </w:r>
            <w:r w:rsidR="0033449A">
              <w:rPr>
                <w:b/>
                <w:sz w:val="20"/>
              </w:rPr>
              <w:t>14</w:t>
            </w:r>
            <w:r w:rsidR="000B5CFE">
              <w:rPr>
                <w:b/>
                <w:sz w:val="20"/>
              </w:rPr>
              <w:t>.</w:t>
            </w:r>
            <w:r w:rsidR="009C4EFD">
              <w:rPr>
                <w:b/>
                <w:sz w:val="20"/>
              </w:rPr>
              <w:t>0</w:t>
            </w:r>
            <w:r w:rsidR="008D1DF1">
              <w:rPr>
                <w:b/>
                <w:sz w:val="20"/>
              </w:rPr>
              <w:t>3</w:t>
            </w:r>
            <w:r w:rsidR="000B5CFE">
              <w:rPr>
                <w:b/>
                <w:sz w:val="20"/>
              </w:rPr>
              <w:t>.202</w:t>
            </w:r>
            <w:r w:rsidR="009C4EFD">
              <w:rPr>
                <w:b/>
                <w:sz w:val="20"/>
              </w:rPr>
              <w:t>2</w:t>
            </w:r>
            <w:r>
              <w:rPr>
                <w:b/>
                <w:sz w:val="20"/>
              </w:rPr>
              <w:t xml:space="preserve"> and opening on </w:t>
            </w:r>
            <w:r w:rsidR="0033449A">
              <w:rPr>
                <w:b/>
                <w:sz w:val="20"/>
              </w:rPr>
              <w:t>15</w:t>
            </w:r>
            <w:r w:rsidR="000B5CFE">
              <w:rPr>
                <w:b/>
                <w:sz w:val="20"/>
              </w:rPr>
              <w:t>.</w:t>
            </w:r>
            <w:r w:rsidR="009C4EFD">
              <w:rPr>
                <w:b/>
                <w:sz w:val="20"/>
              </w:rPr>
              <w:t>03</w:t>
            </w:r>
            <w:r w:rsidR="000B5CFE">
              <w:rPr>
                <w:b/>
                <w:sz w:val="20"/>
              </w:rPr>
              <w:t>.202</w:t>
            </w:r>
            <w:r w:rsidR="009C4EFD">
              <w:rPr>
                <w:b/>
                <w:sz w:val="20"/>
              </w:rPr>
              <w:t>2</w:t>
            </w:r>
            <w:r>
              <w:rPr>
                <w:b/>
                <w:sz w:val="20"/>
              </w:rPr>
              <w:t xml:space="preserve"> from 15:30 hours</w:t>
            </w:r>
          </w:p>
        </w:tc>
        <w:tc>
          <w:tcPr>
            <w:tcW w:w="5130" w:type="dxa"/>
          </w:tcPr>
          <w:p w14:paraId="38CD2565" w14:textId="02138EF1" w:rsidR="00C21292" w:rsidRDefault="008D0796" w:rsidP="00FD46FD">
            <w:pPr>
              <w:pStyle w:val="TableParagraph"/>
              <w:tabs>
                <w:tab w:val="left" w:pos="4125"/>
              </w:tabs>
              <w:spacing w:before="176" w:line="240" w:lineRule="auto"/>
              <w:ind w:left="109" w:right="531"/>
              <w:jc w:val="both"/>
              <w:rPr>
                <w:b/>
                <w:sz w:val="20"/>
              </w:rPr>
            </w:pPr>
            <w:r w:rsidRPr="0082083E">
              <w:rPr>
                <w:sz w:val="20"/>
              </w:rPr>
              <w:t xml:space="preserve">Only online e-tenders shall be accepted. The bids are to be submitted </w:t>
            </w:r>
            <w:r w:rsidR="000B5834">
              <w:rPr>
                <w:sz w:val="20"/>
              </w:rPr>
              <w:t xml:space="preserve">on E Central Public Procurement </w:t>
            </w:r>
            <w:r w:rsidRPr="0082083E">
              <w:rPr>
                <w:sz w:val="20"/>
              </w:rPr>
              <w:t>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358D8385" w:rsidR="00C21292" w:rsidRDefault="0082083E" w:rsidP="00293772">
            <w:pPr>
              <w:pStyle w:val="TableParagraph"/>
              <w:rPr>
                <w:b/>
                <w:sz w:val="20"/>
              </w:rPr>
            </w:pPr>
            <w:r>
              <w:rPr>
                <w:sz w:val="20"/>
              </w:rPr>
              <w:t xml:space="preserve">Time for completion of work: </w:t>
            </w:r>
            <w:r w:rsidR="00293772">
              <w:rPr>
                <w:b/>
                <w:sz w:val="20"/>
              </w:rPr>
              <w:t>10</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bookmarkStart w:id="0" w:name="_GoBack"/>
      <w:bookmarkEnd w:id="0"/>
    </w:p>
    <w:p w14:paraId="551C59A2" w14:textId="15C8ED0E"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D05BB2">
        <w:rPr>
          <w:sz w:val="20"/>
        </w:rPr>
        <w:t xml:space="preserve">may be </w:t>
      </w:r>
      <w:r>
        <w:rPr>
          <w:sz w:val="20"/>
        </w:rPr>
        <w:t xml:space="preserve">purchased </w:t>
      </w:r>
      <w:r w:rsidR="00D05BB2">
        <w:rPr>
          <w:sz w:val="20"/>
        </w:rPr>
        <w:t>from</w:t>
      </w:r>
      <w:r>
        <w:rPr>
          <w:sz w:val="20"/>
        </w:rPr>
        <w:t xml:space="preserve"> the office </w:t>
      </w:r>
      <w:r w:rsidR="000E3AC5">
        <w:rPr>
          <w:sz w:val="20"/>
        </w:rPr>
        <w:t>of Assistant</w:t>
      </w:r>
      <w:r w:rsidR="000A2078">
        <w:rPr>
          <w:sz w:val="20"/>
        </w:rPr>
        <w:t xml:space="preserve"> Executive Engineer</w:t>
      </w:r>
      <w:r w:rsidR="000E3AC5">
        <w:rPr>
          <w:sz w:val="20"/>
        </w:rPr>
        <w:t xml:space="preserve">-Electrical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t>
      </w:r>
      <w:hyperlink r:id="rId9" w:history="1">
        <w:r w:rsidR="0033449A" w:rsidRPr="00F65E88">
          <w:rPr>
            <w:rStyle w:val="Hyperlink"/>
            <w:sz w:val="20"/>
          </w:rPr>
          <w:t>www.ciab.res.in./e-procurement</w:t>
        </w:r>
      </w:hyperlink>
      <w:r w:rsidR="0033449A">
        <w:rPr>
          <w:sz w:val="20"/>
        </w:rPr>
        <w:t xml:space="preserve"> portal.</w:t>
      </w:r>
    </w:p>
    <w:p w14:paraId="66582836" w14:textId="4917608D"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 xml:space="preserve">The following basic technical eligibility criterion is mandatory for bidders. Failure to </w:t>
      </w:r>
      <w:r w:rsidR="00D05BB2">
        <w:rPr>
          <w:sz w:val="20"/>
        </w:rPr>
        <w:t>comply with the same</w:t>
      </w:r>
      <w:r w:rsidRPr="00A36089">
        <w:rPr>
          <w:sz w:val="20"/>
        </w:rPr>
        <w:t xml:space="preserve"> shall </w:t>
      </w:r>
      <w:r w:rsidR="00D05BB2">
        <w:rPr>
          <w:sz w:val="20"/>
        </w:rPr>
        <w:t>lead</w:t>
      </w:r>
      <w:r w:rsidRPr="00A36089">
        <w:rPr>
          <w:sz w:val="20"/>
        </w:rPr>
        <w:t xml:space="preserve"> to disqualification</w:t>
      </w:r>
      <w:r>
        <w:rPr>
          <w:sz w:val="20"/>
        </w:rPr>
        <w:t>.</w:t>
      </w:r>
    </w:p>
    <w:p w14:paraId="5F0B7FC0" w14:textId="77777777" w:rsidR="00C21292" w:rsidRDefault="00C21292" w:rsidP="00860B51">
      <w:pPr>
        <w:pStyle w:val="BodyText"/>
        <w:spacing w:before="10"/>
        <w:jc w:val="both"/>
        <w:rPr>
          <w:sz w:val="23"/>
        </w:rPr>
      </w:pPr>
    </w:p>
    <w:p w14:paraId="04E8098F" w14:textId="583ADF91" w:rsidR="00C21292" w:rsidRPr="001E46AC" w:rsidRDefault="0082083E" w:rsidP="000A2078">
      <w:pPr>
        <w:pStyle w:val="ListParagraph"/>
        <w:numPr>
          <w:ilvl w:val="0"/>
          <w:numId w:val="3"/>
        </w:numPr>
        <w:tabs>
          <w:tab w:val="left" w:pos="1041"/>
        </w:tabs>
        <w:spacing w:before="9" w:line="276" w:lineRule="auto"/>
        <w:ind w:right="20"/>
      </w:pPr>
      <w:r>
        <w:rPr>
          <w:sz w:val="20"/>
        </w:rPr>
        <w:t>Experience of having successfully completed works</w:t>
      </w:r>
      <w:r w:rsidR="009C4EFD">
        <w:rPr>
          <w:sz w:val="20"/>
        </w:rPr>
        <w:t>/Purchase orders</w:t>
      </w:r>
      <w:r w:rsidR="0033449A">
        <w:rPr>
          <w:sz w:val="20"/>
        </w:rPr>
        <w:t>/work order</w:t>
      </w:r>
      <w:r w:rsidR="009C4EFD">
        <w:rPr>
          <w:sz w:val="20"/>
        </w:rPr>
        <w:t xml:space="preserve"> of </w:t>
      </w:r>
      <w:r w:rsidR="009C4EFD" w:rsidRPr="009C4EFD">
        <w:rPr>
          <w:sz w:val="20"/>
        </w:rPr>
        <w:t>Central Govt. department/State Govt. Department/Central Autonomous body/State Autonomous Body/Central PSU/State PSU/Central Govt. undertaking/State Govt. Undertaking/ City Development Authority/Municipal Corporation of City//Reputed Private Companies &amp; Organizations</w:t>
      </w:r>
      <w:r w:rsidR="009C4EFD">
        <w:rPr>
          <w:sz w:val="20"/>
        </w:rPr>
        <w:t xml:space="preserve"> </w:t>
      </w:r>
      <w:r>
        <w:rPr>
          <w:sz w:val="20"/>
        </w:rPr>
        <w:t>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0A2078">
      <w:pPr>
        <w:pStyle w:val="ListParagraph"/>
        <w:tabs>
          <w:tab w:val="left" w:pos="1041"/>
        </w:tabs>
        <w:spacing w:before="9" w:line="276" w:lineRule="auto"/>
        <w:ind w:right="20" w:firstLine="0"/>
      </w:pPr>
    </w:p>
    <w:p w14:paraId="2FAE8CF3" w14:textId="77777777" w:rsidR="00860B51" w:rsidRDefault="000B5CFE" w:rsidP="000A2078">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0A2078">
      <w:pPr>
        <w:pStyle w:val="BodyText"/>
        <w:jc w:val="both"/>
      </w:pPr>
      <w:r>
        <w:tab/>
      </w:r>
      <w:r>
        <w:tab/>
      </w:r>
      <w:r>
        <w:tab/>
      </w:r>
      <w:r w:rsidR="000B5CFE">
        <w:t xml:space="preserve"> OR</w:t>
      </w:r>
    </w:p>
    <w:p w14:paraId="243EBA7B" w14:textId="62255D57" w:rsidR="00860B51" w:rsidRDefault="000B5CFE" w:rsidP="000A2078">
      <w:pPr>
        <w:pStyle w:val="BodyText"/>
        <w:ind w:left="1020" w:right="20"/>
        <w:jc w:val="both"/>
      </w:pPr>
      <w:r>
        <w:t>Two similar completed works, costing not less than the amount equal to 60% of the</w:t>
      </w:r>
      <w:r w:rsidR="00860B51">
        <w:t xml:space="preserve">     </w:t>
      </w:r>
      <w:r>
        <w:t>estimated cost put to tender.</w:t>
      </w:r>
    </w:p>
    <w:p w14:paraId="2D5999F4" w14:textId="77777777" w:rsidR="00860B51" w:rsidRDefault="00860B51" w:rsidP="000A2078">
      <w:pPr>
        <w:pStyle w:val="BodyText"/>
        <w:jc w:val="both"/>
      </w:pPr>
      <w:r>
        <w:tab/>
      </w:r>
      <w:r>
        <w:tab/>
      </w:r>
      <w:r>
        <w:tab/>
      </w:r>
      <w:r w:rsidR="000B5CFE">
        <w:t xml:space="preserve"> OR</w:t>
      </w:r>
    </w:p>
    <w:p w14:paraId="59F35F57" w14:textId="5923CC77" w:rsidR="00C21292" w:rsidRDefault="00860B51" w:rsidP="000A2078">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0A2078">
      <w:pPr>
        <w:pStyle w:val="BodyText"/>
        <w:spacing w:before="6"/>
        <w:jc w:val="both"/>
        <w:rPr>
          <w:sz w:val="28"/>
        </w:rPr>
      </w:pPr>
    </w:p>
    <w:p w14:paraId="440443B6" w14:textId="77777777" w:rsidR="009C4EFD" w:rsidRDefault="009C4EFD" w:rsidP="000A2078">
      <w:pPr>
        <w:pStyle w:val="BodyText"/>
        <w:spacing w:before="6"/>
        <w:jc w:val="both"/>
        <w:rPr>
          <w:sz w:val="28"/>
        </w:rPr>
      </w:pPr>
    </w:p>
    <w:p w14:paraId="72A683D7" w14:textId="77777777" w:rsidR="009C4EFD" w:rsidRDefault="009C4EFD" w:rsidP="000A2078">
      <w:pPr>
        <w:pStyle w:val="BodyText"/>
        <w:spacing w:before="6"/>
        <w:jc w:val="both"/>
        <w:rPr>
          <w:sz w:val="28"/>
        </w:rPr>
      </w:pPr>
    </w:p>
    <w:p w14:paraId="29E51166" w14:textId="77777777" w:rsidR="00A627BF" w:rsidRDefault="00A627BF" w:rsidP="004B61F2">
      <w:pPr>
        <w:pStyle w:val="BodyText"/>
        <w:tabs>
          <w:tab w:val="left" w:pos="990"/>
        </w:tabs>
        <w:ind w:left="984"/>
        <w:rPr>
          <w:b/>
        </w:rPr>
      </w:pPr>
    </w:p>
    <w:p w14:paraId="53D941E2" w14:textId="77777777" w:rsidR="00A627BF" w:rsidRDefault="00A627BF"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3AABCC2B" w:rsidR="00C21292" w:rsidRPr="009C4EFD" w:rsidRDefault="00672E4A" w:rsidP="00D1287A">
      <w:pPr>
        <w:pStyle w:val="BodyText"/>
        <w:tabs>
          <w:tab w:val="left" w:pos="990"/>
        </w:tabs>
        <w:ind w:left="984"/>
        <w:jc w:val="both"/>
      </w:pPr>
      <w:r w:rsidRPr="0094498C">
        <w:t xml:space="preserve">For the purpose of the clause 'Similar work' means the work of </w:t>
      </w:r>
      <w:r w:rsidR="00825883" w:rsidRPr="00825883">
        <w:t>SITC and Refilling of Fire Suppression system</w:t>
      </w:r>
      <w:r w:rsidR="00825883">
        <w:t>s</w:t>
      </w:r>
      <w:r w:rsidR="00A330AB" w:rsidRPr="00A330AB">
        <w:t xml:space="preserve"> in </w:t>
      </w:r>
      <w:r w:rsidR="004B61F2" w:rsidRPr="009C4EFD">
        <w:t xml:space="preserve">any </w:t>
      </w:r>
      <w:r w:rsidR="009C4EFD" w:rsidRPr="009C4EFD">
        <w:t>Central Govt. department/State Govt. Department/Central Autonomous body/State Autonomous Body/Central PSU/State PSU/Central Govt. undertaking/State Govt. Undertaking/ City Development Authority/Municipal Corporation of City//Reputed Private Companies &amp; Organizations</w:t>
      </w:r>
      <w:r w:rsidR="00614939" w:rsidRPr="009C4EFD">
        <w:t>.</w:t>
      </w:r>
    </w:p>
    <w:p w14:paraId="57EF0109" w14:textId="77777777" w:rsidR="000A2078" w:rsidRPr="009C4EFD" w:rsidRDefault="000A2078" w:rsidP="00D1287A">
      <w:pPr>
        <w:pStyle w:val="BodyText"/>
        <w:tabs>
          <w:tab w:val="left" w:pos="990"/>
        </w:tabs>
        <w:ind w:left="984"/>
        <w:jc w:val="both"/>
      </w:pPr>
    </w:p>
    <w:p w14:paraId="218803AA" w14:textId="77777777" w:rsidR="006F1FE7" w:rsidRDefault="006F1FE7" w:rsidP="006F1FE7">
      <w:pPr>
        <w:pStyle w:val="BodyText"/>
        <w:ind w:left="360" w:right="20"/>
        <w:jc w:val="right"/>
      </w:pPr>
    </w:p>
    <w:p w14:paraId="6B2386D7" w14:textId="289E539F" w:rsidR="00B937E0" w:rsidRPr="00D67E69" w:rsidRDefault="00B9491D" w:rsidP="00385286">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3E63082" w14:textId="11E66999" w:rsidR="00182BED" w:rsidRDefault="00A177CB" w:rsidP="00182BED">
      <w:pPr>
        <w:widowControl/>
        <w:autoSpaceDE/>
        <w:autoSpaceDN/>
        <w:spacing w:after="200" w:line="276" w:lineRule="auto"/>
        <w:ind w:left="720" w:hanging="360"/>
        <w:contextualSpacing/>
        <w:rPr>
          <w:sz w:val="20"/>
        </w:rPr>
      </w:pPr>
      <w:proofErr w:type="gramStart"/>
      <w:r>
        <w:rPr>
          <w:sz w:val="20"/>
        </w:rPr>
        <w:t>a</w:t>
      </w:r>
      <w:proofErr w:type="gramEnd"/>
      <w:r w:rsidR="00182BED">
        <w:rPr>
          <w:sz w:val="20"/>
        </w:rPr>
        <w:tab/>
      </w:r>
      <w:r w:rsidR="00182BED" w:rsidRPr="00182BED">
        <w:rPr>
          <w:sz w:val="20"/>
        </w:rPr>
        <w:t xml:space="preserve">Bid Security declaration in the prescribed format </w:t>
      </w:r>
      <w:r w:rsidR="003C4A94">
        <w:rPr>
          <w:sz w:val="20"/>
        </w:rPr>
        <w:t xml:space="preserve"> </w:t>
      </w:r>
      <w:r w:rsidR="00182BED" w:rsidRPr="00182BED">
        <w:rPr>
          <w:sz w:val="20"/>
        </w:rPr>
        <w:t xml:space="preserve">on </w:t>
      </w:r>
      <w:r w:rsidR="00131C6E">
        <w:rPr>
          <w:sz w:val="20"/>
        </w:rPr>
        <w:t>Letter head</w:t>
      </w:r>
      <w:r w:rsidR="008D1DF1">
        <w:rPr>
          <w:sz w:val="20"/>
        </w:rPr>
        <w:t xml:space="preserve"> </w:t>
      </w:r>
      <w:r w:rsidR="00131C6E" w:rsidRPr="003C4A94">
        <w:rPr>
          <w:b/>
          <w:bCs/>
          <w:sz w:val="20"/>
        </w:rPr>
        <w:t>(Annexure-</w:t>
      </w:r>
      <w:r w:rsidR="00131C6E">
        <w:rPr>
          <w:b/>
          <w:bCs/>
          <w:sz w:val="20"/>
        </w:rPr>
        <w:t>2</w:t>
      </w:r>
      <w:r w:rsidR="00131C6E" w:rsidRPr="003C4A94">
        <w:rPr>
          <w:b/>
          <w:bCs/>
          <w:sz w:val="20"/>
        </w:rPr>
        <w:t>)</w:t>
      </w:r>
      <w:r w:rsidR="00182BED" w:rsidRPr="00182BED">
        <w:rPr>
          <w:sz w:val="20"/>
        </w:rPr>
        <w:t>.</w:t>
      </w:r>
    </w:p>
    <w:p w14:paraId="4DC70F81" w14:textId="7FB16945" w:rsidR="00B937E0" w:rsidRDefault="00A177CB" w:rsidP="00F060D7">
      <w:pPr>
        <w:widowControl/>
        <w:autoSpaceDE/>
        <w:autoSpaceDN/>
        <w:spacing w:after="200" w:line="276" w:lineRule="auto"/>
        <w:ind w:left="720" w:hanging="360"/>
        <w:contextualSpacing/>
        <w:rPr>
          <w:sz w:val="20"/>
        </w:rPr>
      </w:pPr>
      <w:r>
        <w:rPr>
          <w:sz w:val="20"/>
        </w:rPr>
        <w:t>b</w:t>
      </w:r>
      <w:r w:rsidR="00182BED">
        <w:rPr>
          <w:sz w:val="20"/>
        </w:rPr>
        <w:t>)</w:t>
      </w:r>
      <w:r w:rsidR="00182BED">
        <w:rPr>
          <w:sz w:val="20"/>
        </w:rPr>
        <w:tab/>
      </w:r>
      <w:r w:rsidR="00640911">
        <w:rPr>
          <w:sz w:val="20"/>
        </w:rPr>
        <w:t>D</w:t>
      </w:r>
      <w:r w:rsidR="00182BED" w:rsidRPr="00182BED">
        <w:rPr>
          <w:sz w:val="20"/>
        </w:rPr>
        <w:t>ocuments related to Completion certificates/</w:t>
      </w:r>
      <w:r w:rsidR="00F060D7">
        <w:rPr>
          <w:sz w:val="20"/>
        </w:rPr>
        <w:t xml:space="preserve">Purchase orders/work order </w:t>
      </w:r>
      <w:proofErr w:type="spellStart"/>
      <w:r w:rsidR="00F060D7">
        <w:rPr>
          <w:sz w:val="20"/>
        </w:rPr>
        <w:t>etcs</w:t>
      </w:r>
      <w:proofErr w:type="spellEnd"/>
      <w:r w:rsidR="00F060D7">
        <w:rPr>
          <w:sz w:val="20"/>
        </w:rPr>
        <w:t xml:space="preserve"> or any other document as </w:t>
      </w:r>
      <w:r w:rsidR="00182BED" w:rsidRPr="00182BED">
        <w:rPr>
          <w:sz w:val="20"/>
        </w:rPr>
        <w:t xml:space="preserve">proofs of the similar works completed </w:t>
      </w:r>
      <w:r w:rsidR="008609B7">
        <w:rPr>
          <w:sz w:val="20"/>
        </w:rPr>
        <w:t>as mentioned at para 3</w:t>
      </w:r>
      <w:r w:rsidR="00182BED" w:rsidRPr="00182BED">
        <w:rPr>
          <w:sz w:val="20"/>
        </w:rPr>
        <w:t>.</w:t>
      </w:r>
      <w:r w:rsidR="00B937E0">
        <w:rPr>
          <w:sz w:val="20"/>
        </w:rPr>
        <w:tab/>
      </w:r>
      <w:r w:rsidR="00C25203" w:rsidRPr="00C25203">
        <w:rPr>
          <w:sz w:val="20"/>
        </w:rPr>
        <w:t xml:space="preserve"> </w:t>
      </w:r>
    </w:p>
    <w:p w14:paraId="0DBC43BD" w14:textId="1072A0EB" w:rsidR="008609B7" w:rsidRDefault="00A177CB" w:rsidP="00F060D7">
      <w:pPr>
        <w:spacing w:line="276" w:lineRule="auto"/>
        <w:ind w:left="720" w:hanging="360"/>
        <w:jc w:val="both"/>
        <w:rPr>
          <w:sz w:val="20"/>
        </w:rPr>
      </w:pPr>
      <w:r>
        <w:rPr>
          <w:sz w:val="20"/>
        </w:rPr>
        <w:t>c</w:t>
      </w:r>
      <w:r w:rsidR="00C25203" w:rsidRPr="00C25203">
        <w:rPr>
          <w:sz w:val="20"/>
        </w:rPr>
        <w:t xml:space="preserve">) </w:t>
      </w:r>
      <w:r w:rsidR="00921CF7">
        <w:rPr>
          <w:sz w:val="20"/>
        </w:rPr>
        <w:t xml:space="preserve"> </w:t>
      </w:r>
      <w:r w:rsidR="008609B7" w:rsidRPr="008609B7">
        <w:rPr>
          <w:sz w:val="20"/>
        </w:rPr>
        <w:t xml:space="preserve">The </w:t>
      </w:r>
      <w:r w:rsidR="00921CF7">
        <w:rPr>
          <w:sz w:val="20"/>
        </w:rPr>
        <w:t xml:space="preserve">Financial quotation of </w:t>
      </w:r>
      <w:r w:rsidR="00825883">
        <w:rPr>
          <w:sz w:val="20"/>
        </w:rPr>
        <w:t xml:space="preserve">Items </w:t>
      </w:r>
      <w:r w:rsidR="008609B7">
        <w:rPr>
          <w:sz w:val="20"/>
        </w:rPr>
        <w:t>inclusive of</w:t>
      </w:r>
      <w:r w:rsidR="00921CF7">
        <w:rPr>
          <w:sz w:val="20"/>
        </w:rPr>
        <w:t xml:space="preserve"> Applicable GST,</w:t>
      </w:r>
      <w:r w:rsidR="008609B7">
        <w:rPr>
          <w:sz w:val="20"/>
        </w:rPr>
        <w:t xml:space="preserve"> </w:t>
      </w:r>
      <w:r w:rsidR="00921CF7">
        <w:rPr>
          <w:sz w:val="20"/>
        </w:rPr>
        <w:t xml:space="preserve">transport charges, </w:t>
      </w:r>
      <w:r w:rsidR="008609B7">
        <w:rPr>
          <w:sz w:val="20"/>
        </w:rPr>
        <w:t xml:space="preserve">installation on site or any other </w:t>
      </w:r>
      <w:r w:rsidR="00921CF7">
        <w:rPr>
          <w:sz w:val="20"/>
        </w:rPr>
        <w:t xml:space="preserve">related </w:t>
      </w:r>
      <w:proofErr w:type="spellStart"/>
      <w:r w:rsidR="00921CF7">
        <w:rPr>
          <w:sz w:val="20"/>
        </w:rPr>
        <w:t>etcs</w:t>
      </w:r>
      <w:proofErr w:type="spellEnd"/>
      <w:r w:rsidR="00921CF7">
        <w:rPr>
          <w:sz w:val="20"/>
        </w:rPr>
        <w:t xml:space="preserve">. </w:t>
      </w:r>
      <w:proofErr w:type="gramStart"/>
      <w:r w:rsidR="008609B7" w:rsidRPr="008609B7">
        <w:rPr>
          <w:sz w:val="20"/>
        </w:rPr>
        <w:t>for</w:t>
      </w:r>
      <w:proofErr w:type="gramEnd"/>
      <w:r w:rsidR="008609B7" w:rsidRPr="008609B7">
        <w:rPr>
          <w:sz w:val="20"/>
        </w:rPr>
        <w:t xml:space="preserve"> the execution of the works specified the tender document</w:t>
      </w:r>
      <w:r w:rsidR="00A211C9">
        <w:rPr>
          <w:sz w:val="20"/>
        </w:rPr>
        <w:t xml:space="preserve"> (</w:t>
      </w:r>
      <w:r w:rsidR="001B18A4" w:rsidRPr="001B18A4">
        <w:rPr>
          <w:b/>
          <w:bCs/>
          <w:sz w:val="20"/>
        </w:rPr>
        <w:t>as per BOQ format</w:t>
      </w:r>
      <w:r w:rsidR="00A211C9">
        <w:rPr>
          <w:sz w:val="20"/>
        </w:rPr>
        <w:t>)</w:t>
      </w:r>
      <w:r w:rsidR="008609B7" w:rsidRPr="008609B7">
        <w:rPr>
          <w:sz w:val="20"/>
        </w:rPr>
        <w:t>.</w:t>
      </w:r>
    </w:p>
    <w:p w14:paraId="17458C12" w14:textId="6790959A" w:rsidR="001E7B97" w:rsidRPr="00A177CB" w:rsidRDefault="001E7B97" w:rsidP="00A177CB">
      <w:pPr>
        <w:pStyle w:val="ListParagraph"/>
        <w:widowControl/>
        <w:numPr>
          <w:ilvl w:val="0"/>
          <w:numId w:val="18"/>
        </w:numPr>
        <w:autoSpaceDE/>
        <w:autoSpaceDN/>
        <w:spacing w:after="100" w:afterAutospacing="1" w:line="250" w:lineRule="auto"/>
        <w:rPr>
          <w:sz w:val="20"/>
        </w:rPr>
      </w:pPr>
      <w:r w:rsidRPr="00A177CB">
        <w:rPr>
          <w:sz w:val="20"/>
        </w:rPr>
        <w:t xml:space="preserve">The firm should have registered office in </w:t>
      </w:r>
      <w:proofErr w:type="spellStart"/>
      <w:r w:rsidRPr="00A177CB">
        <w:rPr>
          <w:sz w:val="20"/>
        </w:rPr>
        <w:t>Tricity</w:t>
      </w:r>
      <w:proofErr w:type="spellEnd"/>
      <w:r w:rsidRPr="00A177CB">
        <w:rPr>
          <w:sz w:val="20"/>
        </w:rPr>
        <w:t xml:space="preserve"> (Chandigarh, Mohali and </w:t>
      </w:r>
      <w:proofErr w:type="spellStart"/>
      <w:r w:rsidRPr="00A177CB">
        <w:rPr>
          <w:sz w:val="20"/>
        </w:rPr>
        <w:t>Panchkula</w:t>
      </w:r>
      <w:proofErr w:type="spellEnd"/>
      <w:r w:rsidRPr="00A177CB">
        <w:rPr>
          <w:sz w:val="20"/>
        </w:rPr>
        <w:t>), Haryana</w:t>
      </w:r>
      <w:r w:rsidR="009C2D3A" w:rsidRPr="00A177CB">
        <w:rPr>
          <w:sz w:val="20"/>
        </w:rPr>
        <w:t xml:space="preserve">, Punjab </w:t>
      </w:r>
      <w:r w:rsidR="00D05BB2" w:rsidRPr="00A177CB">
        <w:rPr>
          <w:sz w:val="20"/>
        </w:rPr>
        <w:t>or</w:t>
      </w:r>
      <w:r w:rsidR="009C2D3A" w:rsidRPr="00A177CB">
        <w:rPr>
          <w:sz w:val="20"/>
        </w:rPr>
        <w:t xml:space="preserve"> Delhi (NCR region) and the supplier should be </w:t>
      </w:r>
      <w:proofErr w:type="spellStart"/>
      <w:r w:rsidR="009C2D3A" w:rsidRPr="00A177CB">
        <w:rPr>
          <w:sz w:val="20"/>
        </w:rPr>
        <w:t>Authorised</w:t>
      </w:r>
      <w:proofErr w:type="spellEnd"/>
      <w:r w:rsidR="009C2D3A" w:rsidRPr="00A177CB">
        <w:rPr>
          <w:sz w:val="20"/>
        </w:rPr>
        <w:t xml:space="preserve"> Channel partner/distributor of the manufacturer.</w:t>
      </w:r>
    </w:p>
    <w:p w14:paraId="5B20BC35" w14:textId="382C8C70" w:rsidR="008D0796" w:rsidRPr="008609B7" w:rsidRDefault="008D0796" w:rsidP="008D0796">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sidR="00825883">
        <w:rPr>
          <w:b/>
          <w:sz w:val="20"/>
        </w:rPr>
        <w:t>14</w:t>
      </w:r>
      <w:r w:rsidRPr="008609B7">
        <w:rPr>
          <w:b/>
          <w:sz w:val="20"/>
        </w:rPr>
        <w:t>-</w:t>
      </w:r>
      <w:r w:rsidR="00F060D7">
        <w:rPr>
          <w:b/>
          <w:sz w:val="20"/>
        </w:rPr>
        <w:t>0</w:t>
      </w:r>
      <w:r w:rsidR="008D1DF1">
        <w:rPr>
          <w:b/>
          <w:sz w:val="20"/>
        </w:rPr>
        <w:t>3</w:t>
      </w:r>
      <w:r w:rsidRPr="008609B7">
        <w:rPr>
          <w:b/>
          <w:sz w:val="20"/>
        </w:rPr>
        <w:t>-202</w:t>
      </w:r>
      <w:r w:rsidR="00F060D7">
        <w:rPr>
          <w:b/>
          <w:sz w:val="20"/>
        </w:rPr>
        <w:t>2</w:t>
      </w:r>
      <w:r w:rsidRPr="008609B7">
        <w:rPr>
          <w:b/>
          <w:sz w:val="20"/>
        </w:rPr>
        <w:t xml:space="preserve"> and will be opened on </w:t>
      </w:r>
      <w:r w:rsidR="00825883">
        <w:rPr>
          <w:b/>
          <w:sz w:val="20"/>
        </w:rPr>
        <w:t>15</w:t>
      </w:r>
      <w:r w:rsidRPr="008609B7">
        <w:rPr>
          <w:b/>
          <w:sz w:val="20"/>
        </w:rPr>
        <w:t>-</w:t>
      </w:r>
      <w:r w:rsidR="00F060D7">
        <w:rPr>
          <w:b/>
          <w:sz w:val="20"/>
        </w:rPr>
        <w:t>03</w:t>
      </w:r>
      <w:r w:rsidRPr="008609B7">
        <w:rPr>
          <w:b/>
          <w:sz w:val="20"/>
        </w:rPr>
        <w:t>-202</w:t>
      </w:r>
      <w:r w:rsidR="00F060D7">
        <w:rPr>
          <w:b/>
          <w:sz w:val="20"/>
        </w:rPr>
        <w:t>2</w:t>
      </w:r>
      <w:r w:rsidRPr="008609B7">
        <w:rPr>
          <w:b/>
          <w:sz w:val="20"/>
        </w:rPr>
        <w:t xml:space="preserve"> by CIAB at 3:30 PM.</w:t>
      </w:r>
    </w:p>
    <w:p w14:paraId="11E132D2" w14:textId="77777777" w:rsidR="008D0796" w:rsidRPr="008D0796" w:rsidRDefault="008D0796" w:rsidP="008D0796">
      <w:pPr>
        <w:pStyle w:val="ListParagraph"/>
        <w:adjustRightInd w:val="0"/>
        <w:ind w:left="720" w:firstLine="0"/>
        <w:rPr>
          <w:b/>
          <w:sz w:val="20"/>
        </w:rPr>
      </w:pPr>
    </w:p>
    <w:p w14:paraId="0767558B" w14:textId="2F11357C" w:rsidR="008D0796" w:rsidRPr="00A177CB" w:rsidRDefault="008D0796" w:rsidP="00A177CB">
      <w:pPr>
        <w:pStyle w:val="ListParagraph"/>
        <w:adjustRightInd w:val="0"/>
        <w:ind w:left="720" w:firstLine="0"/>
        <w:rPr>
          <w:b/>
          <w:sz w:val="20"/>
        </w:rPr>
      </w:pPr>
      <w:r w:rsidRPr="008D0796">
        <w:rPr>
          <w:b/>
          <w:sz w:val="20"/>
        </w:rPr>
        <w:t>Note: - a) Documents to be uploaded in PDF format only</w:t>
      </w:r>
      <w:r w:rsidR="000B5834">
        <w:rPr>
          <w:b/>
          <w:sz w:val="20"/>
        </w:rPr>
        <w:t>.</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9087277" w14:textId="77777777" w:rsidR="009F51BE" w:rsidRDefault="009F51BE" w:rsidP="00B9491D">
      <w:pPr>
        <w:tabs>
          <w:tab w:val="left" w:pos="540"/>
        </w:tabs>
        <w:spacing w:line="276" w:lineRule="auto"/>
        <w:ind w:right="20"/>
        <w:rPr>
          <w:sz w:val="20"/>
        </w:rPr>
      </w:pPr>
    </w:p>
    <w:p w14:paraId="4F235480" w14:textId="2FA90562"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w:t>
      </w:r>
      <w:r w:rsidR="00825883">
        <w:rPr>
          <w:sz w:val="20"/>
        </w:rPr>
        <w:t>Firm</w:t>
      </w:r>
      <w:r w:rsidRPr="001E46AC">
        <w:rPr>
          <w:sz w:val="20"/>
        </w:rPr>
        <w:t xml:space="preserve">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20E35495"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02403DAC" w14:textId="77777777" w:rsidR="00825883" w:rsidRDefault="00825883" w:rsidP="001E46AC">
      <w:pPr>
        <w:pStyle w:val="BodyText"/>
        <w:spacing w:line="276" w:lineRule="auto"/>
        <w:ind w:left="720" w:right="20" w:firstLine="1"/>
        <w:jc w:val="both"/>
      </w:pPr>
    </w:p>
    <w:p w14:paraId="1B8B0D52" w14:textId="77777777" w:rsidR="00C21292" w:rsidRDefault="00C21292" w:rsidP="001E46AC">
      <w:pPr>
        <w:pStyle w:val="BodyText"/>
        <w:spacing w:before="3"/>
        <w:jc w:val="both"/>
        <w:rPr>
          <w:sz w:val="23"/>
        </w:rPr>
      </w:pPr>
    </w:p>
    <w:p w14:paraId="408AD1C4" w14:textId="5135C44B" w:rsidR="00C21292" w:rsidRPr="00B9491D" w:rsidRDefault="0082083E" w:rsidP="001E46AC">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A177CB">
        <w:rPr>
          <w:b/>
          <w:sz w:val="20"/>
        </w:rPr>
        <w:t>90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31E4C578"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D05BB2">
        <w:rPr>
          <w:sz w:val="20"/>
        </w:rPr>
        <w:t>with</w:t>
      </w:r>
      <w:r w:rsidR="004B61F2">
        <w:rPr>
          <w:sz w:val="20"/>
        </w:rPr>
        <w:t xml:space="preserv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w:t>
      </w:r>
      <w:r w:rsidR="00D05BB2">
        <w:rPr>
          <w:sz w:val="20"/>
        </w:rPr>
        <w:t>ust</w:t>
      </w:r>
      <w:r w:rsidRPr="00C26344">
        <w:rPr>
          <w:sz w:val="20"/>
        </w:rPr>
        <w:t xml:space="preserve"> be rectified by the contractor at their own cost and risk.</w:t>
      </w:r>
      <w:r w:rsidR="006F2F85">
        <w:rPr>
          <w:sz w:val="20"/>
        </w:rPr>
        <w:t xml:space="preserve"> Completion of work shall be </w:t>
      </w:r>
      <w:r w:rsidR="00D05BB2">
        <w:rPr>
          <w:sz w:val="20"/>
        </w:rPr>
        <w:t xml:space="preserve">the </w:t>
      </w:r>
      <w:r w:rsidR="006F2F85">
        <w:rPr>
          <w:sz w:val="20"/>
        </w:rPr>
        <w:t xml:space="preserve">certification of Engineer-in-charge </w:t>
      </w:r>
      <w:r w:rsidR="00D05BB2">
        <w:rPr>
          <w:sz w:val="20"/>
        </w:rPr>
        <w:t>with</w:t>
      </w:r>
      <w:r w:rsidR="006F2F85">
        <w:rPr>
          <w:sz w:val="20"/>
        </w:rPr>
        <w:t xml:space="preserve">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625B90C4" w14:textId="307866E9"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 xml:space="preserve">The Work shall be </w:t>
      </w:r>
      <w:r w:rsidR="00D05BB2">
        <w:rPr>
          <w:sz w:val="20"/>
        </w:rPr>
        <w:t xml:space="preserve">carried out </w:t>
      </w:r>
      <w:r w:rsidRPr="00C26344">
        <w:rPr>
          <w:sz w:val="20"/>
        </w:rPr>
        <w:t>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2BE17F53"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w:t>
      </w:r>
      <w:r w:rsidR="00D05BB2">
        <w:rPr>
          <w:sz w:val="20"/>
        </w:rPr>
        <w:t xml:space="preserve">@ </w:t>
      </w:r>
      <w:r>
        <w:rPr>
          <w:sz w:val="20"/>
        </w:rPr>
        <w:t xml:space="preserve">0.5% per week delay </w:t>
      </w:r>
      <w:r w:rsidR="00C450A9">
        <w:rPr>
          <w:sz w:val="20"/>
        </w:rPr>
        <w:t xml:space="preserve">but </w:t>
      </w:r>
      <w:r>
        <w:rPr>
          <w:sz w:val="20"/>
        </w:rPr>
        <w:t xml:space="preserve">not exceeding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50C14E0C" w14:textId="77777777" w:rsidR="00A627BF" w:rsidRDefault="00A627BF" w:rsidP="00A627BF">
      <w:pPr>
        <w:pStyle w:val="ListParagraph"/>
        <w:tabs>
          <w:tab w:val="left" w:pos="8640"/>
        </w:tabs>
        <w:spacing w:line="276" w:lineRule="auto"/>
        <w:ind w:left="720" w:right="200" w:firstLine="0"/>
        <w:jc w:val="right"/>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5FD9B546" w14:textId="2C9D5CDB" w:rsidR="00C450A9" w:rsidRPr="00B55803" w:rsidRDefault="00614939" w:rsidP="002F22E0">
      <w:pPr>
        <w:pStyle w:val="ListParagraph"/>
        <w:numPr>
          <w:ilvl w:val="0"/>
          <w:numId w:val="2"/>
        </w:numPr>
        <w:tabs>
          <w:tab w:val="left" w:pos="701"/>
        </w:tabs>
        <w:ind w:right="20" w:hanging="491"/>
        <w:jc w:val="both"/>
        <w:rPr>
          <w:sz w:val="20"/>
        </w:rPr>
      </w:pPr>
      <w:r w:rsidRPr="00B55803">
        <w:rPr>
          <w:sz w:val="20"/>
        </w:rPr>
        <w:t xml:space="preserve"> </w:t>
      </w:r>
      <w:r w:rsidR="000D68DD" w:rsidRPr="00B55803">
        <w:rPr>
          <w:sz w:val="20"/>
        </w:rPr>
        <w:t xml:space="preserve">The Engineer-in-charge means the Assistant </w:t>
      </w:r>
      <w:r w:rsidR="001E46AC" w:rsidRPr="00B55803">
        <w:rPr>
          <w:sz w:val="20"/>
        </w:rPr>
        <w:t xml:space="preserve">Executive </w:t>
      </w:r>
      <w:r w:rsidR="000D68DD" w:rsidRPr="00B55803">
        <w:rPr>
          <w:sz w:val="20"/>
        </w:rPr>
        <w:t>Engineer (Electrical) who shall supervise and be in charge of the work on behalf of the Competent Authority.</w:t>
      </w:r>
    </w:p>
    <w:p w14:paraId="6A7D3F45" w14:textId="77777777" w:rsidR="000A2078" w:rsidRPr="000A2078" w:rsidRDefault="000A2078" w:rsidP="000A2078">
      <w:pPr>
        <w:pStyle w:val="ListParagraph"/>
        <w:rPr>
          <w:sz w:val="20"/>
        </w:rPr>
      </w:pPr>
    </w:p>
    <w:p w14:paraId="194BF84A" w14:textId="0CDA404D" w:rsidR="00C81758" w:rsidRPr="006F1FE7" w:rsidRDefault="000A2078" w:rsidP="00C81758">
      <w:pPr>
        <w:pStyle w:val="ListParagraph"/>
        <w:numPr>
          <w:ilvl w:val="0"/>
          <w:numId w:val="2"/>
        </w:numPr>
        <w:tabs>
          <w:tab w:val="left" w:pos="720"/>
        </w:tabs>
        <w:spacing w:line="276" w:lineRule="auto"/>
        <w:ind w:left="720" w:right="20" w:hanging="450"/>
        <w:jc w:val="both"/>
        <w:rPr>
          <w:sz w:val="20"/>
        </w:rPr>
      </w:pPr>
      <w:r>
        <w:rPr>
          <w:sz w:val="20"/>
        </w:rPr>
        <w:t xml:space="preserve">The Payment shall be released on completion of work within </w:t>
      </w:r>
      <w:r w:rsidR="00C81758">
        <w:rPr>
          <w:sz w:val="20"/>
        </w:rPr>
        <w:t xml:space="preserve">15 </w:t>
      </w:r>
      <w:r w:rsidR="00D05BB2">
        <w:rPr>
          <w:sz w:val="20"/>
        </w:rPr>
        <w:t xml:space="preserve">working </w:t>
      </w:r>
      <w:r w:rsidR="00C81758">
        <w:rPr>
          <w:sz w:val="20"/>
        </w:rPr>
        <w:t>days of receipt of invoice. No advance payment will be made.</w:t>
      </w:r>
      <w:r w:rsidR="00C81758" w:rsidRPr="00C81758">
        <w:rPr>
          <w:sz w:val="20"/>
        </w:rPr>
        <w:t xml:space="preserve"> </w:t>
      </w:r>
      <w:r w:rsidR="00C81758" w:rsidRPr="006F1FE7">
        <w:rPr>
          <w:sz w:val="20"/>
        </w:rPr>
        <w:t>The statutory deductions such as TDS, etc. if applicable, shall be deducted at source as per prevailing percentage/rates as amended from time to time by Central/Sate Govt.</w:t>
      </w: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5AB3500E" w14:textId="77777777" w:rsidR="009F51BE" w:rsidRDefault="009F51BE" w:rsidP="001E46AC">
      <w:pPr>
        <w:pStyle w:val="BodyText"/>
        <w:jc w:val="both"/>
        <w:rPr>
          <w:sz w:val="22"/>
        </w:rPr>
      </w:pPr>
    </w:p>
    <w:p w14:paraId="3B46512E" w14:textId="77777777" w:rsidR="009F51BE" w:rsidRDefault="009F51BE" w:rsidP="009F51BE">
      <w:pPr>
        <w:tabs>
          <w:tab w:val="left" w:pos="6120"/>
        </w:tabs>
        <w:spacing w:before="1"/>
        <w:ind w:left="6120" w:right="20" w:hanging="630"/>
        <w:jc w:val="both"/>
        <w:rPr>
          <w:b/>
          <w:szCs w:val="20"/>
        </w:rPr>
      </w:pPr>
      <w:r>
        <w:rPr>
          <w:b/>
          <w:szCs w:val="20"/>
        </w:rPr>
        <w:t xml:space="preserve">                </w:t>
      </w:r>
      <w:r w:rsidRPr="00910861">
        <w:rPr>
          <w:b/>
          <w:szCs w:val="20"/>
        </w:rPr>
        <w:t>Administrative Office</w:t>
      </w:r>
      <w:r>
        <w:rPr>
          <w:b/>
          <w:szCs w:val="20"/>
        </w:rPr>
        <w:t>r</w:t>
      </w:r>
    </w:p>
    <w:p w14:paraId="2C1310F1" w14:textId="77777777" w:rsidR="009F51BE" w:rsidRDefault="009F51BE" w:rsidP="001E46AC">
      <w:pPr>
        <w:pStyle w:val="BodyText"/>
        <w:jc w:val="both"/>
        <w:rPr>
          <w:sz w:val="22"/>
        </w:rPr>
      </w:pPr>
    </w:p>
    <w:p w14:paraId="727DAE96" w14:textId="77777777" w:rsidR="009F51BE" w:rsidRDefault="009F51BE" w:rsidP="001E46AC">
      <w:pPr>
        <w:pStyle w:val="BodyText"/>
        <w:jc w:val="both"/>
        <w:rPr>
          <w:sz w:val="22"/>
        </w:rPr>
      </w:pPr>
    </w:p>
    <w:p w14:paraId="5A9FA3CE" w14:textId="77777777" w:rsidR="009F51BE" w:rsidRDefault="009F51BE" w:rsidP="001E46AC">
      <w:pPr>
        <w:pStyle w:val="BodyText"/>
        <w:jc w:val="both"/>
        <w:rPr>
          <w:sz w:val="22"/>
        </w:rPr>
      </w:pPr>
    </w:p>
    <w:p w14:paraId="2BA2573F" w14:textId="77777777" w:rsidR="009F51BE" w:rsidRDefault="009F51BE" w:rsidP="00306BE6">
      <w:pPr>
        <w:tabs>
          <w:tab w:val="left" w:pos="6120"/>
        </w:tabs>
        <w:spacing w:before="1"/>
        <w:ind w:left="6120" w:right="20" w:hanging="630"/>
        <w:jc w:val="both"/>
        <w:rPr>
          <w:b/>
          <w:szCs w:val="20"/>
        </w:rPr>
      </w:pPr>
    </w:p>
    <w:p w14:paraId="4A47B8DA" w14:textId="77777777" w:rsidR="00A627BF" w:rsidRDefault="00A627BF" w:rsidP="00713D3D">
      <w:pPr>
        <w:ind w:left="2880" w:firstLine="720"/>
        <w:rPr>
          <w:rFonts w:eastAsia="Times New Roman" w:cs="Calibri"/>
          <w:b/>
          <w:bCs/>
          <w:color w:val="000000"/>
          <w:sz w:val="36"/>
          <w:szCs w:val="36"/>
        </w:rPr>
      </w:pPr>
    </w:p>
    <w:p w14:paraId="35742949" w14:textId="77777777" w:rsidR="00A177CB" w:rsidRDefault="00A177CB" w:rsidP="00713D3D">
      <w:pPr>
        <w:ind w:left="2880" w:firstLine="720"/>
        <w:rPr>
          <w:rFonts w:eastAsia="Times New Roman" w:cs="Calibri"/>
          <w:b/>
          <w:bCs/>
          <w:color w:val="000000"/>
          <w:sz w:val="36"/>
          <w:szCs w:val="36"/>
        </w:rPr>
      </w:pPr>
    </w:p>
    <w:p w14:paraId="77ED9A46" w14:textId="77777777" w:rsidR="008A78F1" w:rsidRDefault="008A78F1" w:rsidP="00713D3D">
      <w:pPr>
        <w:ind w:left="2880" w:firstLine="720"/>
        <w:rPr>
          <w:rFonts w:eastAsia="Times New Roman" w:cs="Calibri"/>
          <w:b/>
          <w:bCs/>
          <w:color w:val="000000"/>
          <w:sz w:val="36"/>
          <w:szCs w:val="36"/>
        </w:rPr>
      </w:pPr>
    </w:p>
    <w:p w14:paraId="71447A6B" w14:textId="77777777" w:rsidR="008A78F1" w:rsidRDefault="008A78F1" w:rsidP="00713D3D">
      <w:pPr>
        <w:ind w:left="2880" w:firstLine="720"/>
        <w:rPr>
          <w:rFonts w:eastAsia="Times New Roman" w:cs="Calibri"/>
          <w:b/>
          <w:bCs/>
          <w:color w:val="000000"/>
          <w:sz w:val="36"/>
          <w:szCs w:val="36"/>
        </w:rPr>
      </w:pPr>
    </w:p>
    <w:p w14:paraId="6B1958F9" w14:textId="77777777" w:rsidR="008A78F1" w:rsidRDefault="008A78F1" w:rsidP="00713D3D">
      <w:pPr>
        <w:ind w:left="2880" w:firstLine="720"/>
        <w:rPr>
          <w:rFonts w:eastAsia="Times New Roman" w:cs="Calibri"/>
          <w:b/>
          <w:bCs/>
          <w:color w:val="000000"/>
          <w:sz w:val="36"/>
          <w:szCs w:val="36"/>
        </w:rPr>
      </w:pPr>
    </w:p>
    <w:p w14:paraId="46773D45" w14:textId="77777777" w:rsidR="008A78F1" w:rsidRDefault="008A78F1" w:rsidP="00713D3D">
      <w:pPr>
        <w:ind w:left="2880" w:firstLine="720"/>
        <w:rPr>
          <w:rFonts w:eastAsia="Times New Roman" w:cs="Calibri"/>
          <w:b/>
          <w:bCs/>
          <w:color w:val="000000"/>
          <w:sz w:val="36"/>
          <w:szCs w:val="36"/>
        </w:rPr>
      </w:pPr>
    </w:p>
    <w:p w14:paraId="6B1C72FB" w14:textId="555AB5C5" w:rsidR="006316CD" w:rsidRPr="00713D3D" w:rsidRDefault="006316CD" w:rsidP="00713D3D">
      <w:pPr>
        <w:ind w:left="2880" w:firstLine="720"/>
        <w:rPr>
          <w:rFonts w:eastAsia="Times New Roman" w:cs="Calibri"/>
          <w:b/>
          <w:bCs/>
          <w:color w:val="000000"/>
          <w:sz w:val="36"/>
          <w:szCs w:val="36"/>
        </w:rPr>
      </w:pPr>
      <w:r w:rsidRPr="00713D3D">
        <w:rPr>
          <w:rFonts w:eastAsia="Times New Roman" w:cs="Calibri"/>
          <w:b/>
          <w:bCs/>
          <w:color w:val="000000"/>
          <w:sz w:val="36"/>
          <w:szCs w:val="36"/>
        </w:rPr>
        <w:t>ANNEXURE-</w:t>
      </w:r>
      <w:r w:rsidR="00B55803">
        <w:rPr>
          <w:rFonts w:eastAsia="Times New Roman" w:cs="Calibri"/>
          <w:b/>
          <w:bCs/>
          <w:color w:val="000000"/>
          <w:sz w:val="36"/>
          <w:szCs w:val="36"/>
        </w:rPr>
        <w:t>1</w:t>
      </w:r>
    </w:p>
    <w:p w14:paraId="11E30F68" w14:textId="77777777" w:rsidR="006316CD" w:rsidRPr="00640911" w:rsidRDefault="006316CD" w:rsidP="006316CD">
      <w:pPr>
        <w:jc w:val="center"/>
        <w:rPr>
          <w:b/>
          <w:bCs/>
          <w:sz w:val="20"/>
          <w:u w:val="single"/>
        </w:rPr>
      </w:pPr>
    </w:p>
    <w:p w14:paraId="51E8F988" w14:textId="77777777" w:rsidR="006316CD" w:rsidRPr="00640911" w:rsidRDefault="006316CD" w:rsidP="006316CD">
      <w:pPr>
        <w:jc w:val="center"/>
        <w:rPr>
          <w:b/>
          <w:bCs/>
          <w:sz w:val="20"/>
          <w:u w:val="single"/>
        </w:rPr>
      </w:pPr>
      <w:r w:rsidRPr="00640911">
        <w:rPr>
          <w:b/>
          <w:bCs/>
          <w:sz w:val="20"/>
          <w:u w:val="single"/>
        </w:rPr>
        <w:t>BID SECURITY DECLARATION</w:t>
      </w:r>
    </w:p>
    <w:p w14:paraId="7E6E52BE" w14:textId="77777777" w:rsidR="006316CD" w:rsidRPr="00A211C9" w:rsidRDefault="006316CD" w:rsidP="006316CD">
      <w:pPr>
        <w:jc w:val="center"/>
        <w:rPr>
          <w:b/>
          <w:bCs/>
          <w:sz w:val="20"/>
        </w:rPr>
      </w:pPr>
    </w:p>
    <w:p w14:paraId="24EACE21" w14:textId="23D19CB9" w:rsidR="006316CD" w:rsidRPr="00C258FC" w:rsidRDefault="006316CD" w:rsidP="006316CD">
      <w:pPr>
        <w:jc w:val="center"/>
        <w:rPr>
          <w:b/>
          <w:bCs/>
          <w:sz w:val="20"/>
        </w:rPr>
      </w:pPr>
      <w:r w:rsidRPr="00C258FC">
        <w:rPr>
          <w:b/>
          <w:bCs/>
          <w:sz w:val="20"/>
        </w:rPr>
        <w:t xml:space="preserve">(To be submitted by bidder on </w:t>
      </w:r>
      <w:r w:rsidR="00A177CB">
        <w:rPr>
          <w:b/>
          <w:bCs/>
          <w:sz w:val="20"/>
        </w:rPr>
        <w:t>Company letterhead</w:t>
      </w:r>
      <w:r w:rsidRPr="00C258FC">
        <w:rPr>
          <w:b/>
          <w:bCs/>
          <w:sz w:val="20"/>
        </w:rPr>
        <w:t>)</w:t>
      </w:r>
    </w:p>
    <w:p w14:paraId="1CC85FC7" w14:textId="77777777" w:rsidR="006316CD" w:rsidRPr="006316CD" w:rsidRDefault="006316CD" w:rsidP="006316CD">
      <w:pPr>
        <w:jc w:val="center"/>
        <w:rPr>
          <w:sz w:val="20"/>
        </w:rPr>
      </w:pPr>
    </w:p>
    <w:p w14:paraId="5EF29FA7" w14:textId="01089BAB"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1A55B8">
        <w:rPr>
          <w:sz w:val="20"/>
        </w:rPr>
        <w:t>26</w:t>
      </w:r>
      <w:r w:rsidRPr="006316CD">
        <w:rPr>
          <w:sz w:val="20"/>
        </w:rPr>
        <w:t>)/20</w:t>
      </w:r>
      <w:r w:rsidR="001A55B8">
        <w:rPr>
          <w:sz w:val="20"/>
        </w:rPr>
        <w:t>16</w:t>
      </w:r>
      <w:r w:rsidRPr="006316CD">
        <w:rPr>
          <w:sz w:val="20"/>
        </w:rPr>
        <w:t xml:space="preserve">-Works for the work of </w:t>
      </w:r>
      <w:r w:rsidR="00B55803" w:rsidRPr="00B55803">
        <w:rPr>
          <w:b/>
          <w:bCs/>
          <w:sz w:val="20"/>
        </w:rPr>
        <w:t xml:space="preserve">Serviceability checks and refilling of Automatic Fire detection and Fire Suppression system FM-200 gas </w:t>
      </w:r>
      <w:r w:rsidR="005D48DF">
        <w:rPr>
          <w:b/>
          <w:bCs/>
          <w:sz w:val="20"/>
        </w:rPr>
        <w:t xml:space="preserve">cylinder </w:t>
      </w:r>
      <w:r w:rsidR="00B55803" w:rsidRPr="00B55803">
        <w:rPr>
          <w:b/>
          <w:bCs/>
          <w:sz w:val="20"/>
        </w:rPr>
        <w:t>(HFC-227ea) in CIAB Laboratory building</w:t>
      </w:r>
      <w:r w:rsidR="001D66AB" w:rsidRPr="00B55803">
        <w:rPr>
          <w:rFonts w:ascii="Cambria"/>
          <w:b/>
          <w:bCs/>
          <w:spacing w:val="-1"/>
          <w:sz w:val="24"/>
        </w:rPr>
        <w:t xml:space="preserve"> </w:t>
      </w:r>
      <w:r w:rsidR="00C258FC" w:rsidRPr="00B55803">
        <w:rPr>
          <w:b/>
          <w:bCs/>
          <w:sz w:val="20"/>
        </w:rPr>
        <w:t>at Main Campus, CIAB, Knowledge City, Sector-81, Mohali</w:t>
      </w:r>
      <w:r w:rsidRPr="006316CD">
        <w:rPr>
          <w:sz w:val="20"/>
        </w:rPr>
        <w:t>.</w:t>
      </w:r>
    </w:p>
    <w:p w14:paraId="69693271" w14:textId="77777777" w:rsidR="006316CD" w:rsidRPr="006316CD" w:rsidRDefault="006316CD" w:rsidP="006316CD">
      <w:pPr>
        <w:jc w:val="both"/>
        <w:rPr>
          <w:sz w:val="20"/>
        </w:rPr>
      </w:pPr>
    </w:p>
    <w:p w14:paraId="1CE3B771" w14:textId="5B706673" w:rsidR="006316CD" w:rsidRPr="006316CD" w:rsidRDefault="006316CD" w:rsidP="006316CD">
      <w:pPr>
        <w:jc w:val="both"/>
        <w:rPr>
          <w:sz w:val="20"/>
        </w:rPr>
      </w:pPr>
      <w:r w:rsidRPr="006316CD">
        <w:rPr>
          <w:sz w:val="20"/>
        </w:rPr>
        <w:t>I do hereby undertake that if I withdraw or modify the Bid during the period of Bid validity, or if I will be awarded the contract and If I fail to sign the contract</w:t>
      </w:r>
      <w:r w:rsidR="00B0464B">
        <w:rPr>
          <w:sz w:val="20"/>
        </w:rPr>
        <w:t>/</w:t>
      </w:r>
      <w:r w:rsidRPr="006316CD">
        <w:rPr>
          <w:sz w:val="20"/>
        </w:rPr>
        <w:t xml:space="preserve"> submit a performance security</w:t>
      </w:r>
      <w:r w:rsidR="00B0464B">
        <w:rPr>
          <w:sz w:val="20"/>
        </w:rPr>
        <w:t xml:space="preserve"> or complete the work as per scope of work </w:t>
      </w:r>
      <w:r w:rsidRPr="006316CD">
        <w:rPr>
          <w:sz w:val="20"/>
        </w:rPr>
        <w:t xml:space="preserve">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6213FA12" w14:textId="77777777" w:rsidR="001E7B97" w:rsidRDefault="001E7B97" w:rsidP="001E7B97"/>
    <w:sectPr w:rsidR="001E7B97" w:rsidSect="00EF02DD">
      <w:footerReference w:type="default" r:id="rId10"/>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2871" w14:textId="77777777" w:rsidR="003A13D1" w:rsidRDefault="003A13D1" w:rsidP="00467E60">
      <w:r>
        <w:separator/>
      </w:r>
    </w:p>
  </w:endnote>
  <w:endnote w:type="continuationSeparator" w:id="0">
    <w:p w14:paraId="6BD66B14" w14:textId="77777777" w:rsidR="003A13D1" w:rsidRDefault="003A13D1"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1C3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1C38">
              <w:rPr>
                <w:b/>
                <w:bCs/>
                <w:noProof/>
              </w:rPr>
              <w:t>5</w:t>
            </w:r>
            <w:r>
              <w:rPr>
                <w:b/>
                <w:bCs/>
                <w:sz w:val="24"/>
                <w:szCs w:val="24"/>
              </w:rPr>
              <w:fldChar w:fldCharType="end"/>
            </w:r>
          </w:p>
        </w:sdtContent>
      </w:sdt>
    </w:sdtContent>
  </w:sdt>
  <w:p w14:paraId="1AD0E863"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4719" w14:textId="77777777" w:rsidR="003A13D1" w:rsidRDefault="003A13D1" w:rsidP="00467E60">
      <w:r>
        <w:separator/>
      </w:r>
    </w:p>
  </w:footnote>
  <w:footnote w:type="continuationSeparator" w:id="0">
    <w:p w14:paraId="1A6D034A" w14:textId="77777777" w:rsidR="003A13D1" w:rsidRDefault="003A13D1" w:rsidP="0046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70A38"/>
    <w:multiLevelType w:val="hybridMultilevel"/>
    <w:tmpl w:val="E3B8B010"/>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9">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2">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3">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7">
    <w:nsid w:val="7B1E0EC8"/>
    <w:multiLevelType w:val="hybridMultilevel"/>
    <w:tmpl w:val="2A324AA6"/>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4"/>
  </w:num>
  <w:num w:numId="14">
    <w:abstractNumId w:val="13"/>
  </w:num>
  <w:num w:numId="15">
    <w:abstractNumId w:val="0"/>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71060"/>
    <w:rsid w:val="00076E0A"/>
    <w:rsid w:val="00082BBF"/>
    <w:rsid w:val="000858AA"/>
    <w:rsid w:val="00086E67"/>
    <w:rsid w:val="000A2078"/>
    <w:rsid w:val="000B2974"/>
    <w:rsid w:val="000B5834"/>
    <w:rsid w:val="000B5CFE"/>
    <w:rsid w:val="000C6213"/>
    <w:rsid w:val="000D68DD"/>
    <w:rsid w:val="000E1F59"/>
    <w:rsid w:val="000E3AC5"/>
    <w:rsid w:val="000E7E18"/>
    <w:rsid w:val="0010257F"/>
    <w:rsid w:val="00105776"/>
    <w:rsid w:val="00113823"/>
    <w:rsid w:val="00131C6E"/>
    <w:rsid w:val="00137D32"/>
    <w:rsid w:val="001403BD"/>
    <w:rsid w:val="00142EBF"/>
    <w:rsid w:val="00152EA7"/>
    <w:rsid w:val="00182BED"/>
    <w:rsid w:val="0018544B"/>
    <w:rsid w:val="0019542D"/>
    <w:rsid w:val="001A55B8"/>
    <w:rsid w:val="001B18A4"/>
    <w:rsid w:val="001D66AB"/>
    <w:rsid w:val="001E46AC"/>
    <w:rsid w:val="001E7B97"/>
    <w:rsid w:val="00264D39"/>
    <w:rsid w:val="00282629"/>
    <w:rsid w:val="00284E3C"/>
    <w:rsid w:val="00286E3C"/>
    <w:rsid w:val="00293772"/>
    <w:rsid w:val="002B59C6"/>
    <w:rsid w:val="00306BE6"/>
    <w:rsid w:val="00327A76"/>
    <w:rsid w:val="0033449A"/>
    <w:rsid w:val="003502E5"/>
    <w:rsid w:val="00385286"/>
    <w:rsid w:val="003959A2"/>
    <w:rsid w:val="00396687"/>
    <w:rsid w:val="003A13D1"/>
    <w:rsid w:val="003A5000"/>
    <w:rsid w:val="003C4A94"/>
    <w:rsid w:val="003D343D"/>
    <w:rsid w:val="003F536C"/>
    <w:rsid w:val="00464491"/>
    <w:rsid w:val="00467717"/>
    <w:rsid w:val="00467E60"/>
    <w:rsid w:val="00474833"/>
    <w:rsid w:val="00482B06"/>
    <w:rsid w:val="004A2412"/>
    <w:rsid w:val="004B5FFB"/>
    <w:rsid w:val="004B6180"/>
    <w:rsid w:val="004B61F2"/>
    <w:rsid w:val="004C5D55"/>
    <w:rsid w:val="004D6DA2"/>
    <w:rsid w:val="005374AE"/>
    <w:rsid w:val="00551AA8"/>
    <w:rsid w:val="00562318"/>
    <w:rsid w:val="005624CA"/>
    <w:rsid w:val="00572EB9"/>
    <w:rsid w:val="00590000"/>
    <w:rsid w:val="005D059D"/>
    <w:rsid w:val="005D48DF"/>
    <w:rsid w:val="005E52DE"/>
    <w:rsid w:val="00614939"/>
    <w:rsid w:val="006316CD"/>
    <w:rsid w:val="00632D86"/>
    <w:rsid w:val="00640911"/>
    <w:rsid w:val="00672E4A"/>
    <w:rsid w:val="00687A90"/>
    <w:rsid w:val="006A5B31"/>
    <w:rsid w:val="006D0467"/>
    <w:rsid w:val="006E7B20"/>
    <w:rsid w:val="006F1FE7"/>
    <w:rsid w:val="006F2F85"/>
    <w:rsid w:val="00702C90"/>
    <w:rsid w:val="00705F24"/>
    <w:rsid w:val="00710DBB"/>
    <w:rsid w:val="00713D3D"/>
    <w:rsid w:val="007145D7"/>
    <w:rsid w:val="0073659A"/>
    <w:rsid w:val="007422C3"/>
    <w:rsid w:val="00751C38"/>
    <w:rsid w:val="00767C8B"/>
    <w:rsid w:val="00776118"/>
    <w:rsid w:val="00790A53"/>
    <w:rsid w:val="007C0256"/>
    <w:rsid w:val="00815F58"/>
    <w:rsid w:val="0082083E"/>
    <w:rsid w:val="00825883"/>
    <w:rsid w:val="00831B1B"/>
    <w:rsid w:val="00847040"/>
    <w:rsid w:val="008609B7"/>
    <w:rsid w:val="00860B51"/>
    <w:rsid w:val="008A78F1"/>
    <w:rsid w:val="008D0796"/>
    <w:rsid w:val="008D1DF1"/>
    <w:rsid w:val="008D3149"/>
    <w:rsid w:val="008E3430"/>
    <w:rsid w:val="00910861"/>
    <w:rsid w:val="009114B6"/>
    <w:rsid w:val="00921CF7"/>
    <w:rsid w:val="00922864"/>
    <w:rsid w:val="00923978"/>
    <w:rsid w:val="0096798C"/>
    <w:rsid w:val="00972CC8"/>
    <w:rsid w:val="009C2A21"/>
    <w:rsid w:val="009C2D3A"/>
    <w:rsid w:val="009C4EFD"/>
    <w:rsid w:val="009E288A"/>
    <w:rsid w:val="009F51BE"/>
    <w:rsid w:val="009F7263"/>
    <w:rsid w:val="00A00FC4"/>
    <w:rsid w:val="00A177CB"/>
    <w:rsid w:val="00A211C9"/>
    <w:rsid w:val="00A24B7D"/>
    <w:rsid w:val="00A25859"/>
    <w:rsid w:val="00A330AB"/>
    <w:rsid w:val="00A33D54"/>
    <w:rsid w:val="00A36089"/>
    <w:rsid w:val="00A37BC4"/>
    <w:rsid w:val="00A627BF"/>
    <w:rsid w:val="00A72151"/>
    <w:rsid w:val="00A96C67"/>
    <w:rsid w:val="00A9707A"/>
    <w:rsid w:val="00AA2561"/>
    <w:rsid w:val="00AD4FCB"/>
    <w:rsid w:val="00AE660F"/>
    <w:rsid w:val="00B0464B"/>
    <w:rsid w:val="00B52C70"/>
    <w:rsid w:val="00B55803"/>
    <w:rsid w:val="00B937E0"/>
    <w:rsid w:val="00B9491D"/>
    <w:rsid w:val="00C21292"/>
    <w:rsid w:val="00C25203"/>
    <w:rsid w:val="00C258FC"/>
    <w:rsid w:val="00C26344"/>
    <w:rsid w:val="00C33322"/>
    <w:rsid w:val="00C450A9"/>
    <w:rsid w:val="00C81758"/>
    <w:rsid w:val="00C933F2"/>
    <w:rsid w:val="00CD36C2"/>
    <w:rsid w:val="00D033B1"/>
    <w:rsid w:val="00D05BB2"/>
    <w:rsid w:val="00D1287A"/>
    <w:rsid w:val="00D30AF1"/>
    <w:rsid w:val="00D67E69"/>
    <w:rsid w:val="00D7195C"/>
    <w:rsid w:val="00D779F6"/>
    <w:rsid w:val="00DA46E4"/>
    <w:rsid w:val="00DC08EC"/>
    <w:rsid w:val="00DC1153"/>
    <w:rsid w:val="00E1058C"/>
    <w:rsid w:val="00E22A3B"/>
    <w:rsid w:val="00E417D1"/>
    <w:rsid w:val="00E934CC"/>
    <w:rsid w:val="00EB28C2"/>
    <w:rsid w:val="00EC18AD"/>
    <w:rsid w:val="00EF02DD"/>
    <w:rsid w:val="00EF167C"/>
    <w:rsid w:val="00F060D7"/>
    <w:rsid w:val="00F10BAF"/>
    <w:rsid w:val="00F1293D"/>
    <w:rsid w:val="00F15697"/>
    <w:rsid w:val="00F22BD2"/>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6736217D-733B-40B0-930E-C7F7093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39"/>
    <w:rsid w:val="00467717"/>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 w:type="paragraph" w:customStyle="1" w:styleId="Default">
    <w:name w:val="Default"/>
    <w:rsid w:val="009F51BE"/>
    <w:pPr>
      <w:widowControl/>
      <w:adjustRightInd w:val="0"/>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13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32"/>
    <w:rPr>
      <w:rFonts w:ascii="Segoe UI" w:eastAsia="Bookman Old Style" w:hAnsi="Segoe UI" w:cs="Segoe UI"/>
      <w:sz w:val="18"/>
      <w:szCs w:val="18"/>
      <w:lang w:bidi="en-US"/>
    </w:rPr>
  </w:style>
  <w:style w:type="character" w:styleId="Hyperlink">
    <w:name w:val="Hyperlink"/>
    <w:basedOn w:val="DefaultParagraphFont"/>
    <w:uiPriority w:val="99"/>
    <w:unhideWhenUsed/>
    <w:rsid w:val="0033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ab.res.in./e-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1E85-CA92-47CF-938F-C5B4ECD4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subject/>
  <dc:creator>ICT(CIAB)</dc:creator>
  <cp:keywords/>
  <dc:description/>
  <cp:lastModifiedBy>Balwan Singh</cp:lastModifiedBy>
  <cp:revision>40</cp:revision>
  <cp:lastPrinted>2022-02-28T06:51:00Z</cp:lastPrinted>
  <dcterms:created xsi:type="dcterms:W3CDTF">2020-06-08T07:22:00Z</dcterms:created>
  <dcterms:modified xsi:type="dcterms:W3CDTF">2022-02-28T06:52:00Z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